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D95C6D" w:rsidRDefault="00D95C6D" w:rsidP="00D95C6D">
      <w:pPr>
        <w:pStyle w:val="a5"/>
        <w:jc w:val="center"/>
        <w:rPr>
          <w:rFonts w:cs="FrankRuehl"/>
          <w:noProof w:val="0"/>
          <w:sz w:val="28"/>
          <w:szCs w:val="28"/>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margin">
                  <wp:align>center</wp:align>
                </wp:positionV>
                <wp:extent cx="6071870" cy="1104265"/>
                <wp:effectExtent l="0" t="1895475" r="0" b="1962785"/>
                <wp:wrapNone/>
                <wp:docPr id="3" name="תיבת טקסט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noChangeShapeType="1" noTextEdit="1"/>
                      </wps:cNvSpPr>
                      <wps:spPr bwMode="auto">
                        <a:xfrm rot="18900000">
                          <a:off x="0" y="0"/>
                          <a:ext cx="6071870" cy="1104265"/>
                        </a:xfrm>
                        <a:prstGeom prst="rect">
                          <a:avLst/>
                        </a:prstGeom>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txbx>
                        <w:txbxContent>
                          <w:p w:rsidR="00D95C6D" w:rsidRDefault="00D95C6D" w:rsidP="00247751">
                            <w:pPr>
                              <w:pStyle w:val="NormalWeb"/>
                              <w:bidi/>
                              <w:spacing w:before="0" w:beforeAutospacing="0" w:after="0" w:afterAutospacing="0"/>
                              <w:rPr>
                                <w:color w:val="C0C0C0"/>
                                <w:sz w:val="72"/>
                                <w:szCs w:val="72"/>
                                <w:rtl/>
                              </w:rPr>
                            </w:pPr>
                          </w:p>
                          <w:p w:rsidR="00247751" w:rsidRDefault="00247751" w:rsidP="00247751">
                            <w:pPr>
                              <w:pStyle w:val="NormalWeb"/>
                              <w:bidi/>
                              <w:spacing w:before="0" w:beforeAutospacing="0" w:after="0" w:afterAutospacing="0"/>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תיבת טקסט 3" o:spid="_x0000_s1026" type="#_x0000_t202" style="position:absolute;left:0;text-align:left;margin-left:0;margin-top:0;width:478.1pt;height:86.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" filled="f" stroked="f">
                <v:stroke joinstyle="round"/>
                <o:lock v:ext="edit" aspectratio="t" shapetype="t"/>
                <v:textbox style="mso-fit-shape-to-text:t">
                  <w:txbxContent>
                    <w:p w:rsidR="00D95C6D" w:rsidRDefault="00D95C6D" w:rsidP="00247751">
                      <w:pPr>
                        <w:pStyle w:val="NormalWeb"/>
                        <w:bidi/>
                        <w:spacing w:before="0" w:beforeAutospacing="0" w:after="0" w:afterAutospacing="0"/>
                        <w:rPr>
                          <w:color w:val="C0C0C0"/>
                          <w:sz w:val="72"/>
                          <w:szCs w:val="72"/>
                          <w:rtl/>
                        </w:rPr>
                      </w:pPr>
                    </w:p>
                    <w:p w:rsidR="00247751" w:rsidRDefault="00247751" w:rsidP="00247751">
                      <w:pPr>
                        <w:pStyle w:val="NormalWeb"/>
                        <w:bidi/>
                        <w:spacing w:before="0" w:beforeAutospacing="0" w:after="0" w:afterAutospacing="0"/>
                      </w:pPr>
                    </w:p>
                  </w:txbxContent>
                </v:textbox>
                <w10:wrap anchorx="margin" anchory="margin"/>
              </v:shape>
            </w:pict>
          </mc:Fallback>
        </mc:AlternateContent>
      </w:r>
      <w:r>
        <w:rPr>
          <w:rFonts w:cs="FrankRuehl"/>
          <w:sz w:val="28"/>
          <w:szCs w:val="28"/>
        </w:rPr>
        <w:drawing>
          <wp:inline distT="0" distB="0" distL="0" distR="0">
            <wp:extent cx="369570" cy="466725"/>
            <wp:effectExtent l="0" t="0" r="0"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69570"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4810"/>
        <w:gridCol w:w="3496"/>
      </w:tblGrid>
      <w:tr w:rsidR="00D95C6D" w:rsidTr="00D95C6D">
        <w:trPr>
          <w:trHeight w:val="418"/>
          <w:jc w:val="center"/>
        </w:trPr>
        <w:sdt>
          <w:sdtPr>
            <w:rPr>
              <w:rtl/>
            </w:rPr>
            <w:alias w:val="1174"/>
            <w:tag w:val="1174"/>
            <w:id w:val="-1775709220"/>
            <w:text/>
          </w:sdtPr>
          <w:sdtEndPr/>
          <w:sdtContent>
            <w:tc>
              <w:tcPr>
                <w:tcW w:w="8721" w:type="dxa"/>
                <w:gridSpan w:val="2"/>
                <w:hideMark/>
              </w:tcPr>
              <w:p w:rsidR="00D95C6D" w:rsidRDefault="00D95C6D">
                <w:pPr>
                  <w:pStyle w:val="a5"/>
                  <w:jc w:val="center"/>
                  <w:rPr>
                    <w:rtl/>
                  </w:rPr>
                </w:pPr>
                <w:r>
                  <w:rPr>
                    <w:rFonts w:ascii="Tahoma" w:hAnsi="Tahoma" w:cs="Tahoma"/>
                    <w:b/>
                    <w:bCs/>
                    <w:noProof w:val="0"/>
                    <w:color w:val="000080"/>
                    <w:rtl/>
                  </w:rPr>
                  <w:t>בית משפט לענייני משפחה באשדוד</w:t>
                </w:r>
              </w:p>
            </w:tc>
          </w:sdtContent>
        </w:sdt>
      </w:tr>
      <w:tr w:rsidR="00D95C6D" w:rsidTr="00D95C6D">
        <w:trPr>
          <w:trHeight w:val="337"/>
          <w:jc w:val="center"/>
        </w:trPr>
        <w:tc>
          <w:tcPr>
            <w:tcW w:w="5047" w:type="dxa"/>
          </w:tcPr>
          <w:p w:rsidR="00D95C6D" w:rsidRDefault="00D95C6D">
            <w:pPr>
              <w:rPr>
                <w:b/>
                <w:bCs/>
                <w:noProof w:val="0"/>
                <w:sz w:val="26"/>
                <w:szCs w:val="26"/>
                <w:rtl/>
              </w:rPr>
            </w:pPr>
          </w:p>
        </w:tc>
        <w:tc>
          <w:tcPr>
            <w:tcW w:w="3674" w:type="dxa"/>
          </w:tcPr>
          <w:p w:rsidR="00D95C6D" w:rsidRDefault="00D95C6D">
            <w:pPr>
              <w:pStyle w:val="a5"/>
              <w:jc w:val="right"/>
              <w:rPr>
                <w:b/>
                <w:bCs/>
                <w:noProof w:val="0"/>
                <w:sz w:val="26"/>
                <w:szCs w:val="26"/>
                <w:rtl/>
              </w:rPr>
            </w:pPr>
          </w:p>
        </w:tc>
      </w:tr>
      <w:tr w:rsidR="00D95C6D" w:rsidTr="00D95C6D">
        <w:trPr>
          <w:trHeight w:val="337"/>
          <w:jc w:val="center"/>
        </w:trPr>
        <w:tc>
          <w:tcPr>
            <w:tcW w:w="8721" w:type="dxa"/>
            <w:gridSpan w:val="2"/>
            <w:hideMark/>
          </w:tcPr>
          <w:p w:rsidR="00D95C6D" w:rsidRDefault="009E1A05" w:rsidP="00247751">
            <w:pPr>
              <w:rPr>
                <w:b/>
                <w:bCs/>
                <w:noProof w:val="0"/>
                <w:sz w:val="26"/>
                <w:szCs w:val="26"/>
                <w:rtl/>
              </w:rPr>
            </w:pPr>
            <w:sdt>
              <w:sdtPr>
                <w:rPr>
                  <w:b/>
                  <w:bCs/>
                  <w:rtl/>
                </w:rPr>
                <w:alias w:val="1172"/>
                <w:tag w:val="1172"/>
                <w:id w:val="-1742169342"/>
                <w:text w:multiLine="1"/>
              </w:sdtPr>
              <w:sdtEndPr/>
              <w:sdtContent>
                <w:r w:rsidR="00D95C6D">
                  <w:rPr>
                    <w:b/>
                    <w:bCs/>
                    <w:rtl/>
                  </w:rPr>
                  <w:t xml:space="preserve">תלה"מ 5258-08-19       </w:t>
                </w:r>
                <w:r w:rsidR="00D95C6D">
                  <w:rPr>
                    <w:b/>
                    <w:bCs/>
                    <w:rtl/>
                  </w:rPr>
                  <w:br/>
                  <w:t xml:space="preserve">תלה"מ 5199-08-19       </w:t>
                </w:r>
                <w:r w:rsidR="00247751">
                  <w:rPr>
                    <w:b/>
                    <w:bCs/>
                    <w:rtl/>
                  </w:rPr>
                  <w:br/>
                </w:r>
                <w:r w:rsidR="00D95C6D">
                  <w:rPr>
                    <w:b/>
                    <w:bCs/>
                    <w:rtl/>
                  </w:rPr>
                  <w:t xml:space="preserve">תלה"מ 14750-09-19     </w:t>
                </w:r>
                <w:r w:rsidR="00D95C6D">
                  <w:rPr>
                    <w:b/>
                    <w:bCs/>
                    <w:rtl/>
                  </w:rPr>
                  <w:br/>
                  <w:t xml:space="preserve">תלה"מ 68020-12-20     </w:t>
                </w:r>
                <w:r w:rsidR="00D95C6D">
                  <w:rPr>
                    <w:b/>
                    <w:bCs/>
                    <w:rtl/>
                  </w:rPr>
                  <w:br/>
                  <w:t xml:space="preserve">תלה"מ 45859-06-22     </w:t>
                </w:r>
              </w:sdtContent>
            </w:sdt>
          </w:p>
        </w:tc>
      </w:tr>
    </w:tbl>
    <w:p w:rsidR="00D95C6D" w:rsidRPr="00D95C6D" w:rsidRDefault="00D95C6D" w:rsidP="008F2BE3">
      <w:pPr>
        <w:spacing w:line="360" w:lineRule="auto"/>
        <w:rPr>
          <w:rFonts w:ascii="Arial" w:hAnsi="Arial"/>
          <w:noProof w:val="0"/>
        </w:rPr>
      </w:pPr>
    </w:p>
    <w:tbl>
      <w:tblPr>
        <w:tblStyle w:val="a4"/>
        <w:bidiVisual/>
        <w:tblW w:w="9036"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036"/>
      </w:tblGrid>
      <w:tr w:rsidR="00D95C6D" w:rsidTr="00D95C6D">
        <w:trPr>
          <w:jc w:val="center"/>
        </w:trPr>
        <w:tc>
          <w:tcPr>
            <w:tcW w:w="9036" w:type="dxa"/>
          </w:tcPr>
          <w:p w:rsidR="00D95C6D" w:rsidRDefault="00D95C6D" w:rsidP="008F2BE3">
            <w:pPr>
              <w:jc w:val="left"/>
              <w:rPr>
                <w:rtl/>
              </w:rPr>
            </w:pPr>
            <w:r>
              <w:rPr>
                <w:rFonts w:ascii="Arial" w:hAnsi="Arial"/>
                <w:b/>
                <w:bCs/>
                <w:rtl/>
              </w:rPr>
              <w:t>לפני כב' השופטת  ענת אלפסי, סגנית הנשיא</w:t>
            </w:r>
          </w:p>
          <w:p w:rsidR="00D95C6D" w:rsidRDefault="00D95C6D" w:rsidP="008F2BE3">
            <w:pPr>
              <w:jc w:val="left"/>
              <w:rPr>
                <w:rtl/>
              </w:rPr>
            </w:pPr>
          </w:p>
          <w:p w:rsidR="00D95C6D" w:rsidRDefault="00D95C6D" w:rsidP="008F2BE3">
            <w:pPr>
              <w:jc w:val="left"/>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709"/>
              <w:gridCol w:w="6111"/>
            </w:tblGrid>
            <w:tr w:rsidR="00D95C6D">
              <w:trPr>
                <w:jc w:val="center"/>
              </w:trPr>
              <w:tc>
                <w:tcPr>
                  <w:tcW w:w="2709" w:type="dxa"/>
                  <w:hideMark/>
                </w:tcPr>
                <w:p w:rsidR="00D95C6D" w:rsidRDefault="00D95C6D" w:rsidP="008F2BE3">
                  <w:pPr>
                    <w:bidi w:val="0"/>
                    <w:rPr>
                      <w:rFonts w:ascii="Arial" w:hAnsi="Arial"/>
                      <w:b/>
                      <w:bCs/>
                      <w:noProof w:val="0"/>
                      <w:rtl/>
                    </w:rPr>
                  </w:pPr>
                  <w:r>
                    <w:rPr>
                      <w:b/>
                      <w:bCs/>
                      <w:rtl/>
                    </w:rPr>
                    <w:t>ה</w:t>
                  </w:r>
                  <w:r>
                    <w:rPr>
                      <w:rFonts w:ascii="Arial" w:hAnsi="Arial"/>
                      <w:b/>
                      <w:bCs/>
                      <w:noProof w:val="0"/>
                      <w:rtl/>
                    </w:rPr>
                    <w:t>תובע</w:t>
                  </w:r>
                  <w:r>
                    <w:rPr>
                      <w:b/>
                      <w:bCs/>
                      <w:rtl/>
                    </w:rPr>
                    <w:t>ת/הנתבעת:</w:t>
                  </w:r>
                </w:p>
              </w:tc>
              <w:tc>
                <w:tcPr>
                  <w:tcW w:w="6111" w:type="dxa"/>
                  <w:hideMark/>
                </w:tcPr>
                <w:p w:rsidR="00D95C6D" w:rsidRDefault="00247751" w:rsidP="008F2BE3">
                  <w:pPr>
                    <w:jc w:val="left"/>
                    <w:rPr>
                      <w:b/>
                      <w:bCs/>
                      <w:noProof w:val="0"/>
                    </w:rPr>
                  </w:pPr>
                  <w:r>
                    <w:rPr>
                      <w:rFonts w:ascii="Arial" w:hAnsi="Arial" w:hint="cs"/>
                      <w:b/>
                      <w:bCs/>
                      <w:noProof w:val="0"/>
                      <w:rtl/>
                    </w:rPr>
                    <w:t xml:space="preserve">                          האשה</w:t>
                  </w:r>
                  <w:r w:rsidR="00D95C6D">
                    <w:rPr>
                      <w:b/>
                      <w:bCs/>
                      <w:rtl/>
                    </w:rPr>
                    <w:t xml:space="preserve"> </w:t>
                  </w:r>
                </w:p>
              </w:tc>
            </w:tr>
            <w:tr w:rsidR="00D95C6D">
              <w:trPr>
                <w:jc w:val="center"/>
              </w:trPr>
              <w:tc>
                <w:tcPr>
                  <w:tcW w:w="8820" w:type="dxa"/>
                  <w:gridSpan w:val="2"/>
                </w:tcPr>
                <w:p w:rsidR="00D95C6D" w:rsidRDefault="00D95C6D" w:rsidP="008F2BE3">
                  <w:pPr>
                    <w:jc w:val="left"/>
                    <w:rPr>
                      <w:rFonts w:ascii="Arial" w:hAnsi="Arial"/>
                      <w:b/>
                      <w:bCs/>
                      <w:noProof w:val="0"/>
                      <w:rtl/>
                    </w:rPr>
                  </w:pPr>
                </w:p>
              </w:tc>
            </w:tr>
            <w:tr w:rsidR="00D95C6D">
              <w:trPr>
                <w:jc w:val="center"/>
              </w:trPr>
              <w:tc>
                <w:tcPr>
                  <w:tcW w:w="2709" w:type="dxa"/>
                  <w:hideMark/>
                </w:tcPr>
                <w:p w:rsidR="00D95C6D" w:rsidRDefault="00D95C6D" w:rsidP="008F2BE3">
                  <w:pPr>
                    <w:jc w:val="left"/>
                    <w:rPr>
                      <w:rFonts w:ascii="Arial" w:hAnsi="Arial"/>
                      <w:b/>
                      <w:bCs/>
                      <w:noProof w:val="0"/>
                    </w:rPr>
                  </w:pPr>
                  <w:r>
                    <w:rPr>
                      <w:rFonts w:ascii="Arial" w:hAnsi="Arial"/>
                      <w:b/>
                      <w:bCs/>
                      <w:noProof w:val="0"/>
                      <w:rtl/>
                    </w:rPr>
                    <w:t>הנתבע / התובע:</w:t>
                  </w:r>
                </w:p>
              </w:tc>
              <w:tc>
                <w:tcPr>
                  <w:tcW w:w="6111" w:type="dxa"/>
                  <w:hideMark/>
                </w:tcPr>
                <w:p w:rsidR="00D95C6D" w:rsidRDefault="00247751" w:rsidP="008F2BE3">
                  <w:pPr>
                    <w:jc w:val="left"/>
                    <w:rPr>
                      <w:b/>
                      <w:bCs/>
                      <w:noProof w:val="0"/>
                      <w:rtl/>
                    </w:rPr>
                  </w:pPr>
                  <w:r>
                    <w:rPr>
                      <w:rFonts w:ascii="Arial" w:hAnsi="Arial" w:hint="cs"/>
                      <w:b/>
                      <w:bCs/>
                      <w:noProof w:val="0"/>
                      <w:rtl/>
                    </w:rPr>
                    <w:t xml:space="preserve">                          האיש</w:t>
                  </w:r>
                </w:p>
                <w:p w:rsidR="00D95C6D" w:rsidRDefault="00D95C6D" w:rsidP="008F2BE3">
                  <w:pPr>
                    <w:jc w:val="left"/>
                    <w:rPr>
                      <w:b/>
                      <w:bCs/>
                      <w:noProof w:val="0"/>
                    </w:rPr>
                  </w:pPr>
                </w:p>
              </w:tc>
            </w:tr>
          </w:tbl>
          <w:p w:rsidR="00D95C6D" w:rsidRDefault="00D95C6D" w:rsidP="008F2BE3">
            <w:pPr>
              <w:jc w:val="both"/>
              <w:rPr>
                <w:rFonts w:ascii="Arial" w:hAnsi="Arial" w:cs="FrankRuehl"/>
                <w:sz w:val="28"/>
                <w:szCs w:val="28"/>
              </w:rPr>
            </w:pPr>
          </w:p>
        </w:tc>
      </w:tr>
    </w:tbl>
    <w:p w:rsidR="00D95C6D" w:rsidRPr="008F2BE3" w:rsidRDefault="00D95C6D" w:rsidP="00D95C6D">
      <w:pPr>
        <w:suppressLineNumbers/>
        <w:tabs>
          <w:tab w:val="left" w:pos="1517"/>
        </w:tabs>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95C6D" w:rsidTr="00D95C6D">
        <w:trPr>
          <w:jc w:val="center"/>
        </w:trPr>
        <w:tc>
          <w:tcPr>
            <w:tcW w:w="8820" w:type="dxa"/>
            <w:hideMark/>
          </w:tcPr>
          <w:p w:rsidR="00D95C6D" w:rsidRDefault="00D95C6D">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95C6D" w:rsidRDefault="00D95C6D" w:rsidP="00D95C6D">
      <w:pPr>
        <w:spacing w:line="360" w:lineRule="auto"/>
        <w:rPr>
          <w:rFonts w:ascii="Arial" w:hAnsi="Arial"/>
          <w:b/>
          <w:bCs/>
          <w:noProof w:val="0"/>
          <w:rtl/>
        </w:rPr>
      </w:pPr>
    </w:p>
    <w:p w:rsidR="00D95C6D" w:rsidRDefault="00D95C6D" w:rsidP="00D95C6D">
      <w:pPr>
        <w:spacing w:line="360" w:lineRule="auto"/>
        <w:rPr>
          <w:rFonts w:ascii="Arial" w:hAnsi="Arial"/>
          <w:b/>
          <w:bCs/>
          <w:noProof w:val="0"/>
          <w:rtl/>
        </w:rPr>
      </w:pPr>
      <w:r>
        <w:rPr>
          <w:rFonts w:ascii="Arial" w:hAnsi="Arial"/>
          <w:b/>
          <w:bCs/>
          <w:noProof w:val="0"/>
          <w:rtl/>
        </w:rPr>
        <w:t xml:space="preserve">עניינו של פסק דין זה במספר מחלוקות בין הצדדים אשר במרכזן טענות בדבר הברחת כספים, איזון נכסים והערכת שווי מניות, כפי שיפורט להלן. </w:t>
      </w:r>
    </w:p>
    <w:p w:rsidR="00D95C6D" w:rsidRDefault="00D95C6D" w:rsidP="00D95C6D">
      <w:pPr>
        <w:spacing w:line="360" w:lineRule="auto"/>
        <w:rPr>
          <w:rFonts w:ascii="Arial" w:hAnsi="Arial"/>
          <w:noProof w:val="0"/>
          <w:rtl/>
        </w:rPr>
      </w:pPr>
    </w:p>
    <w:p w:rsidR="00D95C6D" w:rsidRDefault="00D95C6D" w:rsidP="00D95C6D">
      <w:pPr>
        <w:spacing w:line="360" w:lineRule="auto"/>
        <w:rPr>
          <w:rFonts w:ascii="Arial" w:hAnsi="Arial"/>
          <w:b/>
          <w:bCs/>
          <w:noProof w:val="0"/>
          <w:u w:val="single"/>
          <w:rtl/>
        </w:rPr>
      </w:pPr>
      <w:r>
        <w:rPr>
          <w:rFonts w:ascii="Arial" w:hAnsi="Arial"/>
          <w:b/>
          <w:bCs/>
          <w:noProof w:val="0"/>
          <w:u w:val="single"/>
          <w:rtl/>
        </w:rPr>
        <w:t>להלן עיקרי הדברים:</w:t>
      </w:r>
    </w:p>
    <w:p w:rsidR="00D95C6D" w:rsidRDefault="00D95C6D" w:rsidP="00D95C6D">
      <w:pPr>
        <w:spacing w:line="360" w:lineRule="auto"/>
        <w:rPr>
          <w:rFonts w:ascii="Arial" w:hAnsi="Arial"/>
          <w:noProof w:val="0"/>
          <w:rtl/>
        </w:rPr>
      </w:pPr>
    </w:p>
    <w:p w:rsidR="00D95C6D" w:rsidRDefault="00D95C6D" w:rsidP="00247751">
      <w:pPr>
        <w:pStyle w:val="a3"/>
        <w:numPr>
          <w:ilvl w:val="0"/>
          <w:numId w:val="1"/>
        </w:numPr>
        <w:spacing w:line="360" w:lineRule="auto"/>
        <w:jc w:val="both"/>
        <w:rPr>
          <w:rFonts w:ascii="Arial" w:hAnsi="Arial"/>
          <w:noProof w:val="0"/>
        </w:rPr>
      </w:pPr>
      <w:r>
        <w:rPr>
          <w:rFonts w:ascii="Arial" w:hAnsi="Arial"/>
          <w:noProof w:val="0"/>
          <w:rtl/>
        </w:rPr>
        <w:t>הצדדים נישאו ביום 31/12/99, כאשר האשה גרושה ואם לילד בן כארבע שנים והאיש גרוש ללא ילדים. ב</w:t>
      </w:r>
      <w:r w:rsidR="00AA043A">
        <w:rPr>
          <w:rFonts w:ascii="Arial" w:hAnsi="Arial"/>
          <w:noProof w:val="0"/>
          <w:rtl/>
        </w:rPr>
        <w:t>יום 16/9/00 נולד בנם הבכור</w:t>
      </w:r>
      <w:r w:rsidR="00247751">
        <w:rPr>
          <w:rFonts w:ascii="Arial" w:hAnsi="Arial"/>
          <w:noProof w:val="0"/>
          <w:rtl/>
        </w:rPr>
        <w:t xml:space="preserve"> וביום 28/9/02 נולד בנם </w:t>
      </w:r>
      <w:r w:rsidR="00247751">
        <w:rPr>
          <w:rFonts w:ascii="Arial" w:hAnsi="Arial" w:hint="cs"/>
          <w:noProof w:val="0"/>
          <w:rtl/>
        </w:rPr>
        <w:t>הצעיר.</w:t>
      </w:r>
      <w:r>
        <w:rPr>
          <w:rFonts w:ascii="Arial" w:hAnsi="Arial"/>
          <w:noProof w:val="0"/>
          <w:rtl/>
        </w:rPr>
        <w:t xml:space="preserve">  עם נישואיהם רכשו דירה, בשנת 2001 מכרו אותה ורכשו תחתיה בית צמוד קרקע. בשנת 2007 מכרו את הבית ורכשו דירת מגורים רחבת ידיים. שני הצדדים עובדי חברת </w:t>
      </w:r>
      <w:r w:rsidR="00B71E6D">
        <w:rPr>
          <w:rFonts w:ascii="Arial" w:hAnsi="Arial"/>
          <w:noProof w:val="0"/>
          <w:rtl/>
        </w:rPr>
        <w:t>אלקטרוניקה</w:t>
      </w:r>
      <w:r>
        <w:rPr>
          <w:rFonts w:ascii="Arial" w:hAnsi="Arial"/>
          <w:noProof w:val="0"/>
          <w:rtl/>
        </w:rPr>
        <w:t xml:space="preserve">. </w:t>
      </w:r>
    </w:p>
    <w:p w:rsidR="00D95C6D" w:rsidRDefault="00D95C6D" w:rsidP="00D95C6D">
      <w:pPr>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במאי 2017 חייהם המשותפים נקלעו למשבר בעטיו הודיעה האשה כי רצונה להתגרש.  ביום 23/5/17 פתחה בהליך </w:t>
      </w:r>
      <w:r>
        <w:rPr>
          <w:rFonts w:ascii="Arial" w:hAnsi="Arial"/>
          <w:b/>
          <w:bCs/>
          <w:noProof w:val="0"/>
          <w:rtl/>
        </w:rPr>
        <w:t>יישוב סכסוך</w:t>
      </w:r>
      <w:r>
        <w:rPr>
          <w:rFonts w:ascii="Arial" w:hAnsi="Arial"/>
          <w:noProof w:val="0"/>
          <w:rtl/>
        </w:rPr>
        <w:t xml:space="preserve"> (</w:t>
      </w:r>
      <w:proofErr w:type="spellStart"/>
      <w:r>
        <w:rPr>
          <w:rFonts w:ascii="Arial" w:hAnsi="Arial"/>
          <w:noProof w:val="0"/>
          <w:rtl/>
        </w:rPr>
        <w:t>י"ס</w:t>
      </w:r>
      <w:proofErr w:type="spellEnd"/>
      <w:r>
        <w:rPr>
          <w:rFonts w:ascii="Arial" w:hAnsi="Arial"/>
          <w:noProof w:val="0"/>
          <w:rtl/>
        </w:rPr>
        <w:t xml:space="preserve"> 50218-05-17), אך ביום 6/6/17 הודיעה כי הצדדים מנהלים הידברות של ממש ולכן מבקשת לסגור ההליך.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בסמוך למועד זה, חתמו הצדדים על </w:t>
      </w:r>
      <w:r>
        <w:rPr>
          <w:rFonts w:ascii="Arial" w:hAnsi="Arial"/>
          <w:b/>
          <w:bCs/>
          <w:noProof w:val="0"/>
          <w:rtl/>
        </w:rPr>
        <w:t>הסכם חלוקת רכוש</w:t>
      </w:r>
      <w:r>
        <w:rPr>
          <w:rFonts w:ascii="Arial" w:hAnsi="Arial"/>
          <w:noProof w:val="0"/>
          <w:rtl/>
        </w:rPr>
        <w:t xml:space="preserve"> הקובע עקרון של חלוקת הרכוש הקיים, אלא שהסכם זה לא הועבר לאישור בית המשפט. בהמשך יישמו חלק מהוראותיו.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בחלוף כשנתיים, פרץ משבר נוסף בחיי הצדדים. בחודש מרץ 2019 פנו לגישור שלא הניב הסכם וביום 16/5/19 שוב עתרה האשה </w:t>
      </w:r>
      <w:r>
        <w:rPr>
          <w:rFonts w:ascii="Arial" w:hAnsi="Arial"/>
          <w:b/>
          <w:bCs/>
          <w:noProof w:val="0"/>
          <w:rtl/>
        </w:rPr>
        <w:t xml:space="preserve">ליישוב סכסוך </w:t>
      </w:r>
      <w:r>
        <w:rPr>
          <w:rFonts w:ascii="Arial" w:hAnsi="Arial"/>
          <w:noProof w:val="0"/>
          <w:rtl/>
        </w:rPr>
        <w:t>(</w:t>
      </w:r>
      <w:proofErr w:type="spellStart"/>
      <w:r>
        <w:rPr>
          <w:rFonts w:ascii="Arial" w:hAnsi="Arial"/>
          <w:noProof w:val="0"/>
          <w:rtl/>
        </w:rPr>
        <w:t>י"ס</w:t>
      </w:r>
      <w:proofErr w:type="spellEnd"/>
      <w:r>
        <w:rPr>
          <w:rFonts w:ascii="Arial" w:hAnsi="Arial"/>
          <w:noProof w:val="0"/>
          <w:rtl/>
        </w:rPr>
        <w:t xml:space="preserve"> 36695-05-19), שהסתיים ללא הסכם. ביום 17/7/19 הוטל צו עיקול זמני על מחצית זכויות האיש בנכסים המשותפים (הדירה, כלי הרכב, חשבונות הבנק ומחזיקי המניות, קרן הפנסיה וקופות הגמל).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lastRenderedPageBreak/>
        <w:t xml:space="preserve">ביום 14/7/19 עתרה האשה לקבלת </w:t>
      </w:r>
      <w:r>
        <w:rPr>
          <w:rFonts w:ascii="Arial" w:hAnsi="Arial"/>
          <w:b/>
          <w:bCs/>
          <w:noProof w:val="0"/>
          <w:rtl/>
        </w:rPr>
        <w:t>צו הגנה</w:t>
      </w:r>
      <w:r>
        <w:rPr>
          <w:rFonts w:ascii="Arial" w:hAnsi="Arial"/>
          <w:noProof w:val="0"/>
          <w:rtl/>
        </w:rPr>
        <w:t xml:space="preserve"> כנגד האיש (</w:t>
      </w:r>
      <w:proofErr w:type="spellStart"/>
      <w:r>
        <w:rPr>
          <w:rFonts w:ascii="Arial" w:hAnsi="Arial"/>
          <w:noProof w:val="0"/>
          <w:rtl/>
        </w:rPr>
        <w:t>ה"ט</w:t>
      </w:r>
      <w:proofErr w:type="spellEnd"/>
      <w:r>
        <w:rPr>
          <w:rFonts w:ascii="Arial" w:hAnsi="Arial"/>
          <w:noProof w:val="0"/>
          <w:rtl/>
        </w:rPr>
        <w:t xml:space="preserve"> 32011-07-19). בהחלטת הביניים נקבע כי המשיב לא ייכנס לבית בו מתגוררת המבקשת, לצד קביעת מועד לדיון, ללא צו הגנה. בדיון מיום 18/7/19 התברר כי האיש נכנס את הבית חרף ההרחקה, לטענתו על מנת לאסוף את חפציו האישיים. עוד התברר כי מספר חדשים קודם לכן, האשה שרפה באש הקמין הביתי מסמכים שונים אשר להבנתה היו ישנים. בתום הדיון הסכימו הצדדים על ניהול מו"מ ועל הפרדת מגורים, כך שהאיש יצא מהבית תוך שמירת קשר עם הילדים המשותפים. הסכמה זו קיבלה תוקף של החלטה.</w:t>
      </w:r>
    </w:p>
    <w:p w:rsidR="00D95C6D" w:rsidRDefault="00D95C6D" w:rsidP="00D95C6D">
      <w:pPr>
        <w:spacing w:line="360" w:lineRule="auto"/>
        <w:ind w:firstLine="720"/>
        <w:rPr>
          <w:rFonts w:ascii="Arial" w:hAnsi="Arial"/>
          <w:noProof w:val="0"/>
        </w:rPr>
      </w:pPr>
    </w:p>
    <w:p w:rsidR="00D95C6D" w:rsidRPr="00AA043A" w:rsidRDefault="00D95C6D" w:rsidP="00AA043A">
      <w:pPr>
        <w:pStyle w:val="a3"/>
        <w:numPr>
          <w:ilvl w:val="0"/>
          <w:numId w:val="1"/>
        </w:numPr>
        <w:spacing w:line="360" w:lineRule="auto"/>
        <w:jc w:val="both"/>
        <w:rPr>
          <w:rFonts w:ascii="Arial" w:hAnsi="Arial"/>
          <w:strike/>
          <w:noProof w:val="0"/>
        </w:rPr>
      </w:pPr>
      <w:r w:rsidRPr="00AA043A">
        <w:rPr>
          <w:rFonts w:ascii="Arial" w:hAnsi="Arial"/>
          <w:noProof w:val="0"/>
          <w:rtl/>
        </w:rPr>
        <w:t xml:space="preserve">ביום 4/8/19 הגישה האשה תביעה </w:t>
      </w:r>
      <w:r w:rsidRPr="00AA043A">
        <w:rPr>
          <w:rFonts w:ascii="Arial" w:hAnsi="Arial"/>
          <w:b/>
          <w:bCs/>
          <w:noProof w:val="0"/>
          <w:rtl/>
        </w:rPr>
        <w:t>למזונות הבנים המשותפים</w:t>
      </w:r>
      <w:r w:rsidRPr="00AA043A">
        <w:rPr>
          <w:rFonts w:ascii="Arial" w:hAnsi="Arial"/>
          <w:noProof w:val="0"/>
          <w:rtl/>
        </w:rPr>
        <w:t xml:space="preserve"> (</w:t>
      </w:r>
      <w:proofErr w:type="spellStart"/>
      <w:r w:rsidRPr="00AA043A">
        <w:rPr>
          <w:rFonts w:ascii="Arial" w:hAnsi="Arial"/>
          <w:noProof w:val="0"/>
          <w:rtl/>
        </w:rPr>
        <w:t>בתלה"מ</w:t>
      </w:r>
      <w:proofErr w:type="spellEnd"/>
      <w:r w:rsidRPr="00AA043A">
        <w:rPr>
          <w:rFonts w:ascii="Arial" w:hAnsi="Arial"/>
          <w:noProof w:val="0"/>
          <w:rtl/>
        </w:rPr>
        <w:t xml:space="preserve"> 5199-08-19) </w:t>
      </w:r>
      <w:r w:rsidRPr="00AA043A">
        <w:rPr>
          <w:rFonts w:ascii="Arial" w:hAnsi="Arial"/>
          <w:strike/>
          <w:noProof w:val="0"/>
          <w:rtl/>
        </w:rPr>
        <w:t>.</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באותו יום הגישה גם תביעה </w:t>
      </w:r>
      <w:r>
        <w:rPr>
          <w:rFonts w:ascii="Arial" w:hAnsi="Arial"/>
          <w:b/>
          <w:bCs/>
          <w:noProof w:val="0"/>
          <w:rtl/>
        </w:rPr>
        <w:t>לחלוקת הרכוש המשותף</w:t>
      </w:r>
      <w:r>
        <w:rPr>
          <w:rFonts w:ascii="Arial" w:hAnsi="Arial"/>
          <w:noProof w:val="0"/>
          <w:rtl/>
        </w:rPr>
        <w:t xml:space="preserve"> (</w:t>
      </w:r>
      <w:proofErr w:type="spellStart"/>
      <w:r>
        <w:rPr>
          <w:rFonts w:ascii="Arial" w:hAnsi="Arial"/>
          <w:noProof w:val="0"/>
          <w:rtl/>
        </w:rPr>
        <w:t>בתלה"מ</w:t>
      </w:r>
      <w:proofErr w:type="spellEnd"/>
      <w:r>
        <w:rPr>
          <w:rFonts w:ascii="Arial" w:hAnsi="Arial"/>
          <w:noProof w:val="0"/>
          <w:rtl/>
        </w:rPr>
        <w:t xml:space="preserve"> 5258-08-19), בה טענה כי המסמך עליו חתמה אינו הסכם מחייב, הוא הבריח כספים לבני משפחתו, התעשר והתקדם בעבודתו על חשבונה ולכן עליו להשיב הכספים ולחלוק </w:t>
      </w:r>
      <w:proofErr w:type="spellStart"/>
      <w:r>
        <w:rPr>
          <w:rFonts w:ascii="Arial" w:hAnsi="Arial"/>
          <w:noProof w:val="0"/>
          <w:rtl/>
        </w:rPr>
        <w:t>עימה</w:t>
      </w:r>
      <w:proofErr w:type="spellEnd"/>
      <w:r>
        <w:rPr>
          <w:rFonts w:ascii="Arial" w:hAnsi="Arial"/>
          <w:noProof w:val="0"/>
          <w:rtl/>
        </w:rPr>
        <w:t xml:space="preserve"> את הרכוש המשותף באופן בו תקבל 75% ממנו.</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ביום 6/10/19 הגיש האיש </w:t>
      </w:r>
      <w:r>
        <w:rPr>
          <w:rFonts w:ascii="Arial" w:hAnsi="Arial"/>
          <w:b/>
          <w:bCs/>
          <w:noProof w:val="0"/>
          <w:rtl/>
        </w:rPr>
        <w:t>כתב הגנה</w:t>
      </w:r>
      <w:r>
        <w:rPr>
          <w:rFonts w:ascii="Arial" w:hAnsi="Arial"/>
          <w:noProof w:val="0"/>
          <w:rtl/>
        </w:rPr>
        <w:t xml:space="preserve"> בו טען כי ההסכם מחייב ויושם בפועל, הכספים שהעביר לבני משפחתו הוחזרו לו ולכן יש לחלק הרכוש שנותר שווה בשווה.</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ביום 19/8/19 עתרה </w:t>
      </w:r>
      <w:r>
        <w:rPr>
          <w:rFonts w:ascii="Arial" w:hAnsi="Arial"/>
          <w:b/>
          <w:bCs/>
          <w:noProof w:val="0"/>
          <w:rtl/>
        </w:rPr>
        <w:t>לצו הגנה נוסף</w:t>
      </w:r>
      <w:r>
        <w:rPr>
          <w:rFonts w:ascii="Arial" w:hAnsi="Arial"/>
          <w:noProof w:val="0"/>
          <w:rtl/>
        </w:rPr>
        <w:t xml:space="preserve"> (41870-08-19). בטענה כי  האיש נכנס לבית עת היתה בחו"ל . בדיון שהתקיים ביום 25/8/19 הסכימו על מתן צו מניעה הדדי ללא הגבלת זמן .</w:t>
      </w:r>
    </w:p>
    <w:p w:rsidR="00D95C6D" w:rsidRDefault="00D95C6D" w:rsidP="00D95C6D">
      <w:pPr>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ביום 8/9/19 הגיש האיש </w:t>
      </w:r>
      <w:r>
        <w:rPr>
          <w:rFonts w:ascii="Arial" w:hAnsi="Arial"/>
          <w:b/>
          <w:bCs/>
          <w:noProof w:val="0"/>
          <w:rtl/>
        </w:rPr>
        <w:t xml:space="preserve">תביעה לדמי שימוש ראויים </w:t>
      </w:r>
      <w:r>
        <w:rPr>
          <w:rFonts w:ascii="Arial" w:hAnsi="Arial"/>
          <w:noProof w:val="0"/>
          <w:rtl/>
        </w:rPr>
        <w:t>בגין יחידת הדיור הצמודה לביתם המשותף ועבור שימוש בלעדי בבית (</w:t>
      </w:r>
      <w:proofErr w:type="spellStart"/>
      <w:r>
        <w:rPr>
          <w:rFonts w:ascii="Arial" w:hAnsi="Arial"/>
          <w:noProof w:val="0"/>
          <w:rtl/>
        </w:rPr>
        <w:t>בתלה"מ</w:t>
      </w:r>
      <w:proofErr w:type="spellEnd"/>
      <w:r>
        <w:rPr>
          <w:rFonts w:ascii="Arial" w:hAnsi="Arial"/>
          <w:noProof w:val="0"/>
          <w:rtl/>
        </w:rPr>
        <w:t xml:space="preserve"> 14750-09-19).</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b/>
          <w:bCs/>
          <w:noProof w:val="0"/>
        </w:rPr>
      </w:pPr>
      <w:r>
        <w:rPr>
          <w:rFonts w:ascii="Arial" w:hAnsi="Arial"/>
          <w:noProof w:val="0"/>
          <w:rtl/>
        </w:rPr>
        <w:t xml:space="preserve">במקביל ניהלו הצדדים הליכים בבית הדין הרבני ובמהלך שנת 2020 </w:t>
      </w:r>
      <w:r>
        <w:rPr>
          <w:rFonts w:ascii="Arial" w:hAnsi="Arial"/>
          <w:b/>
          <w:bCs/>
          <w:noProof w:val="0"/>
          <w:rtl/>
        </w:rPr>
        <w:t xml:space="preserve">התגרשו.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ביום 27/4/20 תבעה האם </w:t>
      </w:r>
      <w:r>
        <w:rPr>
          <w:rFonts w:ascii="Arial" w:hAnsi="Arial"/>
          <w:b/>
          <w:bCs/>
          <w:noProof w:val="0"/>
          <w:rtl/>
        </w:rPr>
        <w:t>משמורת משותפת</w:t>
      </w:r>
      <w:r>
        <w:rPr>
          <w:rFonts w:ascii="Arial" w:hAnsi="Arial"/>
          <w:noProof w:val="0"/>
          <w:rtl/>
        </w:rPr>
        <w:t xml:space="preserve"> (</w:t>
      </w:r>
      <w:proofErr w:type="spellStart"/>
      <w:r>
        <w:rPr>
          <w:rFonts w:ascii="Arial" w:hAnsi="Arial"/>
          <w:noProof w:val="0"/>
          <w:rtl/>
        </w:rPr>
        <w:t>בתלה"מ</w:t>
      </w:r>
      <w:proofErr w:type="spellEnd"/>
      <w:r>
        <w:rPr>
          <w:rFonts w:ascii="Arial" w:hAnsi="Arial"/>
          <w:noProof w:val="0"/>
          <w:rtl/>
        </w:rPr>
        <w:t xml:space="preserve"> 35204-04-20) לגבי הבן הצעיר שהיה קטין אותה עת. הצדדים הופנו להדרכה לגבי הקשר בינן לבין </w:t>
      </w:r>
      <w:proofErr w:type="spellStart"/>
      <w:r>
        <w:rPr>
          <w:rFonts w:ascii="Arial" w:hAnsi="Arial"/>
          <w:noProof w:val="0"/>
          <w:rtl/>
        </w:rPr>
        <w:t>אימו</w:t>
      </w:r>
      <w:proofErr w:type="spellEnd"/>
      <w:r>
        <w:rPr>
          <w:rFonts w:ascii="Arial" w:hAnsi="Arial"/>
          <w:noProof w:val="0"/>
          <w:rtl/>
        </w:rPr>
        <w:t xml:space="preserve">, הקשר השתקם וביום   11/9/20, בסמוך </w:t>
      </w:r>
      <w:proofErr w:type="spellStart"/>
      <w:r>
        <w:rPr>
          <w:rFonts w:ascii="Arial" w:hAnsi="Arial"/>
          <w:noProof w:val="0"/>
          <w:rtl/>
        </w:rPr>
        <w:t>להגיעו</w:t>
      </w:r>
      <w:proofErr w:type="spellEnd"/>
      <w:r>
        <w:rPr>
          <w:rFonts w:ascii="Arial" w:hAnsi="Arial"/>
          <w:noProof w:val="0"/>
          <w:rtl/>
        </w:rPr>
        <w:t xml:space="preserve"> לגיל 18, נסגר ההליך.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ביום 29/12/20 תבעה האשה </w:t>
      </w:r>
      <w:r>
        <w:rPr>
          <w:rFonts w:ascii="Arial" w:hAnsi="Arial"/>
          <w:b/>
          <w:bCs/>
          <w:noProof w:val="0"/>
          <w:rtl/>
        </w:rPr>
        <w:t>דמי שימוש בכלי הרכב המשותפים</w:t>
      </w:r>
      <w:r>
        <w:rPr>
          <w:rFonts w:ascii="Arial" w:hAnsi="Arial"/>
          <w:noProof w:val="0"/>
          <w:rtl/>
        </w:rPr>
        <w:t xml:space="preserve"> (</w:t>
      </w:r>
      <w:proofErr w:type="spellStart"/>
      <w:r>
        <w:rPr>
          <w:rFonts w:ascii="Arial" w:hAnsi="Arial"/>
          <w:noProof w:val="0"/>
          <w:rtl/>
        </w:rPr>
        <w:t>בתלה"מ</w:t>
      </w:r>
      <w:proofErr w:type="spellEnd"/>
      <w:r>
        <w:rPr>
          <w:rFonts w:ascii="Arial" w:hAnsi="Arial"/>
          <w:noProof w:val="0"/>
          <w:rtl/>
        </w:rPr>
        <w:t xml:space="preserve"> 68020-12-20).</w:t>
      </w:r>
    </w:p>
    <w:p w:rsidR="00D95C6D" w:rsidRDefault="00D95C6D" w:rsidP="00D95C6D">
      <w:pPr>
        <w:pStyle w:val="a3"/>
        <w:spacing w:line="360" w:lineRule="auto"/>
        <w:jc w:val="both"/>
        <w:rPr>
          <w:rFonts w:ascii="Arial" w:hAnsi="Arial"/>
          <w:noProof w:val="0"/>
          <w:rtl/>
        </w:rPr>
      </w:pPr>
      <w:r>
        <w:rPr>
          <w:rFonts w:ascii="Arial" w:hAnsi="Arial"/>
          <w:noProof w:val="0"/>
          <w:rtl/>
        </w:rPr>
        <w:t xml:space="preserve">וביום 21/6/22 תבע האיש </w:t>
      </w:r>
      <w:r>
        <w:rPr>
          <w:rFonts w:ascii="Arial" w:hAnsi="Arial"/>
          <w:b/>
          <w:bCs/>
          <w:noProof w:val="0"/>
          <w:rtl/>
        </w:rPr>
        <w:t>דמי שימוש בחפצים המשותפים</w:t>
      </w:r>
      <w:r>
        <w:rPr>
          <w:rFonts w:ascii="Arial" w:hAnsi="Arial"/>
          <w:noProof w:val="0"/>
          <w:rtl/>
        </w:rPr>
        <w:t xml:space="preserve"> (</w:t>
      </w:r>
      <w:proofErr w:type="spellStart"/>
      <w:r>
        <w:rPr>
          <w:rFonts w:ascii="Arial" w:hAnsi="Arial"/>
          <w:noProof w:val="0"/>
          <w:rtl/>
        </w:rPr>
        <w:t>בתלה"מ</w:t>
      </w:r>
      <w:proofErr w:type="spellEnd"/>
      <w:r>
        <w:rPr>
          <w:rFonts w:ascii="Arial" w:hAnsi="Arial"/>
          <w:noProof w:val="0"/>
          <w:rtl/>
        </w:rPr>
        <w:t xml:space="preserve"> 45859-06-22).</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ביום </w:t>
      </w:r>
      <w:r>
        <w:rPr>
          <w:rFonts w:ascii="Arial" w:hAnsi="Arial"/>
          <w:b/>
          <w:bCs/>
          <w:noProof w:val="0"/>
          <w:rtl/>
        </w:rPr>
        <w:t>1/3/20</w:t>
      </w:r>
      <w:r>
        <w:rPr>
          <w:rFonts w:ascii="Arial" w:hAnsi="Arial"/>
          <w:noProof w:val="0"/>
          <w:rtl/>
        </w:rPr>
        <w:t xml:space="preserve"> הצדדים  הגישו </w:t>
      </w:r>
      <w:r>
        <w:rPr>
          <w:rFonts w:ascii="Arial" w:hAnsi="Arial"/>
          <w:b/>
          <w:bCs/>
          <w:noProof w:val="0"/>
          <w:rtl/>
        </w:rPr>
        <w:t>תצהירי רכוש</w:t>
      </w:r>
      <w:r>
        <w:rPr>
          <w:rFonts w:ascii="Arial" w:hAnsi="Arial"/>
          <w:noProof w:val="0"/>
          <w:rtl/>
        </w:rPr>
        <w:t xml:space="preserve"> מטעמם.</w:t>
      </w:r>
    </w:p>
    <w:p w:rsidR="00AA043A" w:rsidRDefault="00AA043A" w:rsidP="00AA043A">
      <w:pPr>
        <w:pStyle w:val="a3"/>
        <w:spacing w:line="360" w:lineRule="auto"/>
        <w:jc w:val="both"/>
        <w:rPr>
          <w:rFonts w:ascii="Arial" w:hAnsi="Arial"/>
          <w:noProof w:val="0"/>
          <w:rtl/>
        </w:rPr>
      </w:pP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ביום 25/6/2020 התקיימה ישיבת </w:t>
      </w:r>
      <w:r>
        <w:rPr>
          <w:rFonts w:ascii="Arial" w:hAnsi="Arial"/>
          <w:b/>
          <w:bCs/>
          <w:noProof w:val="0"/>
          <w:rtl/>
        </w:rPr>
        <w:t>קדם משפט</w:t>
      </w:r>
      <w:r>
        <w:rPr>
          <w:rFonts w:ascii="Arial" w:hAnsi="Arial"/>
          <w:noProof w:val="0"/>
          <w:rtl/>
        </w:rPr>
        <w:t xml:space="preserve"> ראשונה, וביום 3/12/20 התקיימה ישיבת קדם משפט שניה. במסגרת דיונים אלה מונו מומחים, ונתקבלו </w:t>
      </w:r>
      <w:r>
        <w:rPr>
          <w:rFonts w:ascii="Arial" w:hAnsi="Arial"/>
          <w:b/>
          <w:bCs/>
          <w:noProof w:val="0"/>
          <w:rtl/>
        </w:rPr>
        <w:t>מספר חוות דעת</w:t>
      </w:r>
      <w:r>
        <w:rPr>
          <w:rFonts w:ascii="Arial" w:hAnsi="Arial"/>
          <w:noProof w:val="0"/>
          <w:rtl/>
        </w:rPr>
        <w:t>:</w:t>
      </w:r>
    </w:p>
    <w:p w:rsidR="00D95C6D" w:rsidRDefault="00D95C6D" w:rsidP="00D95C6D">
      <w:pPr>
        <w:pStyle w:val="a3"/>
        <w:spacing w:line="360" w:lineRule="auto"/>
        <w:jc w:val="both"/>
        <w:rPr>
          <w:rFonts w:ascii="Arial" w:hAnsi="Arial"/>
          <w:noProof w:val="0"/>
          <w:rtl/>
        </w:rPr>
      </w:pPr>
      <w:r>
        <w:rPr>
          <w:rFonts w:ascii="Arial" w:hAnsi="Arial"/>
          <w:noProof w:val="0"/>
          <w:rtl/>
        </w:rPr>
        <w:t>ביום 24/2/20 חוות דעת השמאית לפי שווי דירת המגורים כ 2,950,000 ₪;</w:t>
      </w:r>
    </w:p>
    <w:p w:rsidR="00D95C6D" w:rsidRDefault="00D95C6D" w:rsidP="00D95C6D">
      <w:pPr>
        <w:spacing w:line="360" w:lineRule="auto"/>
        <w:ind w:left="720"/>
        <w:rPr>
          <w:rFonts w:ascii="Arial" w:hAnsi="Arial"/>
          <w:noProof w:val="0"/>
        </w:rPr>
      </w:pPr>
      <w:r>
        <w:rPr>
          <w:rFonts w:ascii="Arial" w:hAnsi="Arial"/>
          <w:noProof w:val="0"/>
          <w:rtl/>
        </w:rPr>
        <w:lastRenderedPageBreak/>
        <w:t>ביום 2/12/20 חוות דעת בעניין שווי המניות שצברו הצדדים במהלך החיים המשותפים;</w:t>
      </w:r>
    </w:p>
    <w:p w:rsidR="00D95C6D" w:rsidRDefault="00D95C6D" w:rsidP="00D95C6D">
      <w:pPr>
        <w:spacing w:line="360" w:lineRule="auto"/>
        <w:ind w:left="720"/>
        <w:rPr>
          <w:rFonts w:ascii="Arial" w:hAnsi="Arial"/>
          <w:noProof w:val="0"/>
          <w:rtl/>
        </w:rPr>
      </w:pPr>
      <w:r>
        <w:rPr>
          <w:rFonts w:ascii="Arial" w:hAnsi="Arial"/>
          <w:noProof w:val="0"/>
          <w:rtl/>
        </w:rPr>
        <w:t>ביום 14/7/21 חוות דעת העניין חשבונות הבנק והברחות כספים;</w:t>
      </w:r>
    </w:p>
    <w:p w:rsidR="00D95C6D" w:rsidRDefault="00D95C6D" w:rsidP="00D95C6D">
      <w:pPr>
        <w:spacing w:line="360" w:lineRule="auto"/>
        <w:ind w:left="720"/>
        <w:rPr>
          <w:rFonts w:ascii="Arial" w:hAnsi="Arial"/>
          <w:noProof w:val="0"/>
        </w:rPr>
      </w:pPr>
      <w:r>
        <w:rPr>
          <w:rFonts w:ascii="Arial" w:hAnsi="Arial"/>
          <w:noProof w:val="0"/>
          <w:rtl/>
        </w:rPr>
        <w:t>וביום 9/5/22 חוות דעת מתוקנת בעניין הזכויות והכספים שצברו בחייהם המשותפים.</w:t>
      </w:r>
    </w:p>
    <w:p w:rsidR="00D95C6D" w:rsidRDefault="00AA043A" w:rsidP="00D95C6D">
      <w:pPr>
        <w:spacing w:line="360" w:lineRule="auto"/>
        <w:ind w:left="720"/>
        <w:rPr>
          <w:rFonts w:ascii="Arial" w:hAnsi="Arial"/>
          <w:noProof w:val="0"/>
        </w:rPr>
      </w:pPr>
      <w:r>
        <w:rPr>
          <w:rFonts w:ascii="Arial" w:hAnsi="Arial"/>
          <w:noProof w:val="0"/>
          <w:rtl/>
        </w:rPr>
        <w:t>יצוי</w:t>
      </w:r>
      <w:r w:rsidR="00D95C6D">
        <w:rPr>
          <w:rFonts w:ascii="Arial" w:hAnsi="Arial"/>
          <w:noProof w:val="0"/>
          <w:rtl/>
        </w:rPr>
        <w:t xml:space="preserve">ן כי מועד הקרע בכלל ההליכים נקבע ליום 30/5/19. </w:t>
      </w:r>
    </w:p>
    <w:p w:rsidR="00D95C6D" w:rsidRDefault="00D95C6D" w:rsidP="00D95C6D">
      <w:pPr>
        <w:spacing w:line="360" w:lineRule="auto"/>
        <w:ind w:left="720"/>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 xml:space="preserve">בעניין דירת המגורים המשותפת </w:t>
      </w:r>
      <w:r>
        <w:rPr>
          <w:rFonts w:ascii="Arial" w:hAnsi="Arial"/>
          <w:noProof w:val="0"/>
          <w:rtl/>
        </w:rPr>
        <w:t>(הנק</w:t>
      </w:r>
      <w:r w:rsidR="00AA043A">
        <w:rPr>
          <w:rFonts w:ascii="Arial" w:hAnsi="Arial" w:hint="cs"/>
          <w:noProof w:val="0"/>
          <w:rtl/>
        </w:rPr>
        <w:t>י</w:t>
      </w:r>
      <w:r>
        <w:rPr>
          <w:rFonts w:ascii="Arial" w:hAnsi="Arial"/>
          <w:noProof w:val="0"/>
          <w:rtl/>
        </w:rPr>
        <w:t xml:space="preserve">יה ממשכנתא) ביום 22/10/21 הוגש הסכם מכר לפיו האיש רוכש חלקה תמורת 1,705,000 ₪. מדובר בדירה שצמודה לה </w:t>
      </w:r>
      <w:r>
        <w:rPr>
          <w:rFonts w:ascii="Arial" w:hAnsi="Arial"/>
          <w:b/>
          <w:bCs/>
          <w:noProof w:val="0"/>
          <w:rtl/>
        </w:rPr>
        <w:t>יחידת נופש</w:t>
      </w:r>
      <w:r>
        <w:rPr>
          <w:rFonts w:ascii="Arial" w:hAnsi="Arial"/>
          <w:noProof w:val="0"/>
          <w:rtl/>
        </w:rPr>
        <w:t xml:space="preserve">, לגבי נקבע ביום 3/12/20 כי הכספים המתקבלים בגין יחידת זו יחולקו בין הצדדים שווה בשווה. </w:t>
      </w:r>
    </w:p>
    <w:p w:rsidR="00D95C6D" w:rsidRDefault="00D95C6D" w:rsidP="00D95C6D">
      <w:pPr>
        <w:spacing w:line="360" w:lineRule="auto"/>
        <w:ind w:firstLine="720"/>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ביחס למיטלטלין</w:t>
      </w:r>
      <w:r>
        <w:rPr>
          <w:rFonts w:ascii="Arial" w:hAnsi="Arial"/>
          <w:noProof w:val="0"/>
          <w:rtl/>
        </w:rPr>
        <w:t xml:space="preserve"> נקבע כי יועברו שתי רשימות וביום 22/10/21 ניתנה החלטה בדבר חלוקת המיטלטלין. חרף האמור קיימת מחלוקת  לעניין מיטלטלין נוספים  אשר לטענת האיש הסתירה  האשה ולא דיווחה עליהם. </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ביום 18/7/21 התקיימה</w:t>
      </w:r>
      <w:r>
        <w:rPr>
          <w:rFonts w:ascii="Arial" w:hAnsi="Arial"/>
          <w:b/>
          <w:bCs/>
          <w:noProof w:val="0"/>
          <w:rtl/>
        </w:rPr>
        <w:t xml:space="preserve"> ישיבת קדם משפט אחרונה</w:t>
      </w:r>
      <w:r>
        <w:rPr>
          <w:rFonts w:ascii="Arial" w:hAnsi="Arial"/>
          <w:noProof w:val="0"/>
          <w:rtl/>
        </w:rPr>
        <w:t xml:space="preserve">, נעשה </w:t>
      </w:r>
      <w:proofErr w:type="spellStart"/>
      <w:r>
        <w:rPr>
          <w:rFonts w:ascii="Arial" w:hAnsi="Arial"/>
          <w:noProof w:val="0"/>
          <w:rtl/>
        </w:rPr>
        <w:t>נסיון</w:t>
      </w:r>
      <w:proofErr w:type="spellEnd"/>
      <w:r>
        <w:rPr>
          <w:rFonts w:ascii="Arial" w:hAnsi="Arial"/>
          <w:noProof w:val="0"/>
          <w:rtl/>
        </w:rPr>
        <w:t xml:space="preserve"> לקדם הסכמה, על יסוד חוות הדעת שהוגשו, אך הדבר לא נשא פרי ולכן נקבעו מועדים לדיוני הוכחות, לקראתם הוגשו </w:t>
      </w:r>
      <w:r>
        <w:rPr>
          <w:rFonts w:ascii="Arial" w:hAnsi="Arial"/>
          <w:b/>
          <w:bCs/>
          <w:noProof w:val="0"/>
          <w:rtl/>
        </w:rPr>
        <w:t xml:space="preserve">תיקי מוצגים. </w:t>
      </w:r>
      <w:r>
        <w:rPr>
          <w:rFonts w:ascii="Arial" w:hAnsi="Arial"/>
          <w:noProof w:val="0"/>
          <w:rtl/>
        </w:rPr>
        <w:t xml:space="preserve">האיש הודיע ביום 18/11/21 כי המסמכים שצירף המומחה הם המוצגים מטעמו </w:t>
      </w:r>
      <w:proofErr w:type="spellStart"/>
      <w:r>
        <w:rPr>
          <w:rFonts w:ascii="Arial" w:hAnsi="Arial"/>
          <w:noProof w:val="0"/>
          <w:rtl/>
        </w:rPr>
        <w:t>והאשה</w:t>
      </w:r>
      <w:proofErr w:type="spellEnd"/>
      <w:r>
        <w:rPr>
          <w:rFonts w:ascii="Arial" w:hAnsi="Arial"/>
          <w:noProof w:val="0"/>
          <w:rtl/>
        </w:rPr>
        <w:t xml:space="preserve"> הגישה תיק מוצגים ביום 21/11/21.</w:t>
      </w:r>
    </w:p>
    <w:p w:rsidR="00D95C6D" w:rsidRDefault="00D95C6D" w:rsidP="00D95C6D">
      <w:pPr>
        <w:pStyle w:val="a3"/>
        <w:rPr>
          <w:rFonts w:ascii="Arial" w:hAnsi="Arial"/>
          <w:noProof w:val="0"/>
          <w:rtl/>
        </w:rPr>
      </w:pPr>
    </w:p>
    <w:p w:rsidR="00D95C6D" w:rsidRDefault="00D95C6D" w:rsidP="00AA043A">
      <w:pPr>
        <w:pStyle w:val="a3"/>
        <w:numPr>
          <w:ilvl w:val="0"/>
          <w:numId w:val="1"/>
        </w:numPr>
        <w:spacing w:line="360" w:lineRule="auto"/>
        <w:jc w:val="both"/>
        <w:rPr>
          <w:rFonts w:ascii="Arial" w:hAnsi="Arial"/>
          <w:noProof w:val="0"/>
        </w:rPr>
      </w:pPr>
      <w:r>
        <w:rPr>
          <w:rFonts w:ascii="Arial" w:hAnsi="Arial"/>
          <w:b/>
          <w:bCs/>
          <w:noProof w:val="0"/>
          <w:rtl/>
        </w:rPr>
        <w:t>באשר לדיוני ההוכחות</w:t>
      </w:r>
      <w:r>
        <w:rPr>
          <w:rFonts w:ascii="Arial" w:hAnsi="Arial"/>
          <w:noProof w:val="0"/>
          <w:rtl/>
        </w:rPr>
        <w:t xml:space="preserve">: ביום 9/5/22 נחקרו </w:t>
      </w:r>
      <w:r w:rsidR="00B71E6D">
        <w:rPr>
          <w:rFonts w:ascii="Arial" w:hAnsi="Arial"/>
          <w:b/>
          <w:bCs/>
          <w:noProof w:val="0"/>
          <w:rtl/>
        </w:rPr>
        <w:t>המומחים</w:t>
      </w:r>
      <w:r>
        <w:rPr>
          <w:rFonts w:ascii="Arial" w:hAnsi="Arial"/>
          <w:noProof w:val="0"/>
          <w:rtl/>
        </w:rPr>
        <w:t>;</w:t>
      </w:r>
    </w:p>
    <w:p w:rsidR="00D95C6D" w:rsidRDefault="00D95C6D" w:rsidP="00D95C6D">
      <w:pPr>
        <w:spacing w:line="360" w:lineRule="auto"/>
        <w:ind w:left="720"/>
        <w:jc w:val="both"/>
        <w:rPr>
          <w:rFonts w:ascii="Arial" w:hAnsi="Arial"/>
          <w:noProof w:val="0"/>
          <w:rtl/>
        </w:rPr>
      </w:pPr>
      <w:r>
        <w:rPr>
          <w:rFonts w:ascii="Arial" w:hAnsi="Arial"/>
          <w:noProof w:val="0"/>
          <w:rtl/>
        </w:rPr>
        <w:t xml:space="preserve">בתום דיון זה ציינה האשה כי לא שרפה את כלל המסמכים ולמעשה בביתה נמצאים 15 קלסרים. לפיכך נקבע כי תעביר הקלסרים לב"כ האיש וכך נעשה. </w:t>
      </w:r>
    </w:p>
    <w:p w:rsidR="00D95C6D" w:rsidRDefault="00D95C6D" w:rsidP="00D95C6D">
      <w:pPr>
        <w:pStyle w:val="a3"/>
        <w:spacing w:line="360" w:lineRule="auto"/>
        <w:jc w:val="both"/>
        <w:rPr>
          <w:rFonts w:ascii="Arial" w:hAnsi="Arial"/>
          <w:noProof w:val="0"/>
          <w:rtl/>
        </w:rPr>
      </w:pPr>
      <w:r>
        <w:rPr>
          <w:rFonts w:ascii="Arial" w:hAnsi="Arial"/>
          <w:noProof w:val="0"/>
          <w:rtl/>
        </w:rPr>
        <w:t xml:space="preserve">ביום 21/11/22 נחקרו </w:t>
      </w:r>
      <w:r>
        <w:rPr>
          <w:rFonts w:ascii="Arial" w:hAnsi="Arial"/>
          <w:b/>
          <w:bCs/>
          <w:noProof w:val="0"/>
          <w:rtl/>
        </w:rPr>
        <w:t xml:space="preserve">הוריו של האיש </w:t>
      </w:r>
      <w:r>
        <w:rPr>
          <w:rFonts w:ascii="Arial" w:hAnsi="Arial"/>
          <w:noProof w:val="0"/>
          <w:rtl/>
        </w:rPr>
        <w:t xml:space="preserve">ובהמשך נחקר נגדית </w:t>
      </w:r>
      <w:r>
        <w:rPr>
          <w:rFonts w:ascii="Arial" w:hAnsi="Arial"/>
          <w:b/>
          <w:bCs/>
          <w:noProof w:val="0"/>
          <w:rtl/>
        </w:rPr>
        <w:t>האיש</w:t>
      </w:r>
      <w:r>
        <w:rPr>
          <w:rFonts w:ascii="Arial" w:hAnsi="Arial"/>
          <w:noProof w:val="0"/>
          <w:rtl/>
        </w:rPr>
        <w:t xml:space="preserve"> עצמו. </w:t>
      </w:r>
    </w:p>
    <w:p w:rsidR="00D95C6D" w:rsidRDefault="00D95C6D" w:rsidP="00D95C6D">
      <w:pPr>
        <w:pStyle w:val="a3"/>
        <w:spacing w:line="360" w:lineRule="auto"/>
        <w:jc w:val="both"/>
        <w:rPr>
          <w:rFonts w:ascii="Arial" w:hAnsi="Arial"/>
          <w:noProof w:val="0"/>
          <w:rtl/>
        </w:rPr>
      </w:pPr>
      <w:r>
        <w:rPr>
          <w:rFonts w:ascii="Arial" w:hAnsi="Arial"/>
          <w:noProof w:val="0"/>
          <w:rtl/>
        </w:rPr>
        <w:t xml:space="preserve">ביום 8/12/22 הסתיימה חקירתו הנגדית של האיש והתקיימה חקירתה הנגדית של </w:t>
      </w:r>
      <w:r>
        <w:rPr>
          <w:rFonts w:ascii="Arial" w:hAnsi="Arial"/>
          <w:b/>
          <w:bCs/>
          <w:noProof w:val="0"/>
          <w:rtl/>
        </w:rPr>
        <w:t>האשה</w:t>
      </w:r>
      <w:r>
        <w:rPr>
          <w:rFonts w:ascii="Arial" w:hAnsi="Arial"/>
          <w:noProof w:val="0"/>
          <w:rtl/>
        </w:rPr>
        <w:t>.</w:t>
      </w:r>
    </w:p>
    <w:p w:rsidR="00D95C6D" w:rsidRDefault="00D95C6D" w:rsidP="00D95C6D">
      <w:pPr>
        <w:pStyle w:val="a3"/>
        <w:spacing w:line="360" w:lineRule="auto"/>
        <w:jc w:val="both"/>
        <w:rPr>
          <w:rFonts w:ascii="Arial" w:hAnsi="Arial"/>
          <w:b/>
          <w:bCs/>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בתום ישיבת ההוכחות, בהעדר הסכמה, נקבעו מועדים להגשת </w:t>
      </w:r>
      <w:r>
        <w:rPr>
          <w:rFonts w:ascii="Arial" w:hAnsi="Arial"/>
          <w:b/>
          <w:bCs/>
          <w:noProof w:val="0"/>
          <w:rtl/>
        </w:rPr>
        <w:t>סיכומים</w:t>
      </w:r>
      <w:r>
        <w:rPr>
          <w:rFonts w:ascii="Arial" w:hAnsi="Arial"/>
          <w:noProof w:val="0"/>
          <w:rtl/>
        </w:rPr>
        <w:t xml:space="preserve"> בכלל התובענות הפתוחות. סיכומי האשה הוגשו ביום 22/1/23,  סיכומי האיש ביום 15/3/23  וסיכומי התשובה של האשה ביום 22/3/23, אשר התמקדו בעניין חלוקת הרכוש</w:t>
      </w:r>
    </w:p>
    <w:p w:rsidR="00D95C6D" w:rsidRDefault="00D95C6D" w:rsidP="00D95C6D">
      <w:pPr>
        <w:pStyle w:val="a3"/>
        <w:spacing w:line="360" w:lineRule="auto"/>
        <w:ind w:left="1440"/>
        <w:jc w:val="both"/>
        <w:rPr>
          <w:rFonts w:ascii="Arial" w:hAnsi="Arial"/>
          <w:noProof w:val="0"/>
          <w:rtl/>
        </w:rPr>
      </w:pPr>
    </w:p>
    <w:p w:rsidR="00D95C6D" w:rsidRDefault="00AA043A" w:rsidP="00D95C6D">
      <w:pPr>
        <w:pStyle w:val="a3"/>
        <w:numPr>
          <w:ilvl w:val="0"/>
          <w:numId w:val="1"/>
        </w:numPr>
        <w:spacing w:line="360" w:lineRule="auto"/>
        <w:jc w:val="both"/>
        <w:rPr>
          <w:rFonts w:ascii="Arial" w:hAnsi="Arial"/>
          <w:noProof w:val="0"/>
          <w:rtl/>
        </w:rPr>
      </w:pPr>
      <w:r>
        <w:rPr>
          <w:rFonts w:ascii="Arial" w:hAnsi="Arial"/>
          <w:noProof w:val="0"/>
          <w:rtl/>
        </w:rPr>
        <w:t>יצו</w:t>
      </w:r>
      <w:r w:rsidR="00D95C6D">
        <w:rPr>
          <w:rFonts w:ascii="Arial" w:hAnsi="Arial"/>
          <w:noProof w:val="0"/>
          <w:rtl/>
        </w:rPr>
        <w:t xml:space="preserve">ין כי ביום 28/12/22 נמחקת תביעת האשה לכתובה </w:t>
      </w:r>
      <w:r w:rsidR="00D95C6D">
        <w:rPr>
          <w:rFonts w:ascii="Arial" w:hAnsi="Arial"/>
          <w:b/>
          <w:bCs/>
          <w:noProof w:val="0"/>
          <w:rtl/>
        </w:rPr>
        <w:t>בבית הדין הרבני.</w:t>
      </w:r>
      <w:r w:rsidR="00D95C6D">
        <w:rPr>
          <w:rFonts w:ascii="Arial" w:hAnsi="Arial"/>
          <w:noProof w:val="0"/>
          <w:rtl/>
        </w:rPr>
        <w:t xml:space="preserve"> האיש טען כי הדבר נעשה מפני שחששה מכך שבן זוגה יידרש להעיד, אך העניין אינו רלוונטי לענייננו. </w:t>
      </w:r>
    </w:p>
    <w:p w:rsidR="00D95C6D" w:rsidRDefault="00D95C6D" w:rsidP="00D95C6D">
      <w:pPr>
        <w:spacing w:line="360" w:lineRule="auto"/>
        <w:ind w:firstLine="720"/>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לקראת מתן פסק הדין נתבקשו הצדדים להגיש </w:t>
      </w:r>
      <w:r>
        <w:rPr>
          <w:rFonts w:ascii="Arial" w:hAnsi="Arial"/>
          <w:b/>
          <w:bCs/>
          <w:noProof w:val="0"/>
          <w:rtl/>
        </w:rPr>
        <w:t>עדכון</w:t>
      </w:r>
      <w:r>
        <w:rPr>
          <w:rFonts w:ascii="Arial" w:hAnsi="Arial"/>
          <w:noProof w:val="0"/>
          <w:rtl/>
        </w:rPr>
        <w:t xml:space="preserve"> לגבי הליכים אחרים המתנהלים ביניהם. האשה הודיעה כי האיש הגיש תביעה בבית הדין לעבודה בעניין פיטוריו והאיש מסר נתונים לגבי חשבון שניהל בארה"ב ולגבי העסק הפרטי שפתח לקראת הפרידה. ההודעה האחרונה בעניין זה הוגשה ביום 26/6/24, </w:t>
      </w:r>
      <w:proofErr w:type="spellStart"/>
      <w:r>
        <w:rPr>
          <w:rFonts w:ascii="Arial" w:hAnsi="Arial"/>
          <w:noProof w:val="0"/>
          <w:rtl/>
        </w:rPr>
        <w:t>הכל</w:t>
      </w:r>
      <w:proofErr w:type="spellEnd"/>
      <w:r>
        <w:rPr>
          <w:rFonts w:ascii="Arial" w:hAnsi="Arial"/>
          <w:noProof w:val="0"/>
          <w:rtl/>
        </w:rPr>
        <w:t xml:space="preserve"> כפי שיפורט בהמשך.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להלן יובאו עיקרי טענות הצדדים בכתבי הטענות ובסיכומים ולאחר מכן בחינת משמעות ההסכם, בחינת היקף הרכוש ואופן חלוקתו בין הצדדים.</w:t>
      </w:r>
    </w:p>
    <w:p w:rsidR="00D95C6D" w:rsidRDefault="00D95C6D" w:rsidP="00D95C6D">
      <w:pPr>
        <w:pStyle w:val="a3"/>
        <w:rPr>
          <w:rFonts w:ascii="Arial" w:hAnsi="Arial"/>
          <w:noProof w:val="0"/>
          <w:rtl/>
        </w:rPr>
      </w:pPr>
    </w:p>
    <w:p w:rsidR="00D95C6D" w:rsidRDefault="00D95C6D" w:rsidP="00D95C6D">
      <w:pPr>
        <w:spacing w:line="360" w:lineRule="auto"/>
        <w:jc w:val="both"/>
        <w:rPr>
          <w:rFonts w:ascii="Arial" w:hAnsi="Arial"/>
          <w:b/>
          <w:bCs/>
          <w:noProof w:val="0"/>
          <w:u w:val="single"/>
          <w:rtl/>
        </w:rPr>
      </w:pPr>
    </w:p>
    <w:p w:rsidR="00D95C6D" w:rsidRDefault="00D95C6D" w:rsidP="00D95C6D">
      <w:pPr>
        <w:spacing w:line="360" w:lineRule="auto"/>
        <w:jc w:val="both"/>
        <w:rPr>
          <w:rFonts w:ascii="Arial" w:hAnsi="Arial"/>
          <w:b/>
          <w:bCs/>
          <w:noProof w:val="0"/>
          <w:u w:val="single"/>
        </w:rPr>
      </w:pPr>
      <w:r>
        <w:rPr>
          <w:rFonts w:ascii="Arial" w:hAnsi="Arial"/>
          <w:b/>
          <w:bCs/>
          <w:noProof w:val="0"/>
          <w:u w:val="single"/>
          <w:rtl/>
        </w:rPr>
        <w:t>עיקרי טענות התובעת (האשה):</w:t>
      </w:r>
    </w:p>
    <w:p w:rsidR="00D95C6D" w:rsidRDefault="00D95C6D" w:rsidP="00D95C6D">
      <w:pPr>
        <w:spacing w:line="360" w:lineRule="auto"/>
        <w:jc w:val="both"/>
        <w:rPr>
          <w:rFonts w:ascii="Arial" w:hAnsi="Arial"/>
          <w:b/>
          <w:bCs/>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ככלל, טוענת כי </w:t>
      </w:r>
      <w:r>
        <w:rPr>
          <w:rFonts w:ascii="Arial" w:hAnsi="Arial"/>
          <w:b/>
          <w:bCs/>
          <w:noProof w:val="0"/>
          <w:rtl/>
        </w:rPr>
        <w:t>מערכת היחסים</w:t>
      </w:r>
      <w:r>
        <w:rPr>
          <w:rFonts w:ascii="Arial" w:hAnsi="Arial"/>
          <w:noProof w:val="0"/>
          <w:rtl/>
        </w:rPr>
        <w:t xml:space="preserve"> ביניהם היתה בלתי מאוזנת. האיש פיתח קריירה כמנהל בכיר בחברת </w:t>
      </w:r>
      <w:r w:rsidR="00B71E6D">
        <w:rPr>
          <w:rFonts w:ascii="Arial" w:hAnsi="Arial"/>
          <w:noProof w:val="0"/>
          <w:rtl/>
        </w:rPr>
        <w:t>אלקטרוניקה</w:t>
      </w:r>
      <w:r>
        <w:rPr>
          <w:rFonts w:ascii="Arial" w:hAnsi="Arial"/>
          <w:noProof w:val="0"/>
          <w:rtl/>
        </w:rPr>
        <w:t xml:space="preserve">, בעוד היא עבדה כפקידה באותה חברה והקדישה זמנה לילדים. הוא העביר כספים לחשבונו הפרטי כבר משנת 2009, רכש כלי רכב יוקרתיים מבלי לאפשר לה לעשות בהם כל שימוש. רק כשהודיעה כי רצונה להתגרש, התעורר אצלו  חשש לגבי הנכסים שצבר ולכן יזם הסכם, אשר מטרתו ליצור פרק זמן בו יוכל להמשיך ולהבריח נכסים.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טענה כי</w:t>
      </w:r>
      <w:r>
        <w:rPr>
          <w:rFonts w:ascii="Arial" w:hAnsi="Arial"/>
          <w:b/>
          <w:bCs/>
          <w:noProof w:val="0"/>
          <w:rtl/>
        </w:rPr>
        <w:t xml:space="preserve"> המסמך </w:t>
      </w:r>
      <w:r>
        <w:rPr>
          <w:rFonts w:ascii="Arial" w:hAnsi="Arial"/>
          <w:noProof w:val="0"/>
          <w:rtl/>
        </w:rPr>
        <w:t xml:space="preserve">עליו החתים אותה נעשה תוך כדי ניצול חולשתה ורצונה לשלום בית. הדבר נעשה מתוך טעות והטעיה ומשכך דינו להתבטל, מה גם כי לא ניתן לו תוקף משפטי. בנוסף, מדובר במסמך שאין בו התייחסות לחלק ניכר מהרכוש המשותף, לרבות חשבונות בנק נוספים, תיק המניות, קופות הגמל, קרנות ההשתלמות וכספי הביטוח.  עוד טוענת כי הלכה למעשה האיש לא פעל על פי האמור בהסכם, לא חילק את הכספים, לא גילה כי בבעלותו חשבונות בנק נוספים, לא איזן את הזכויות הסוציאליות ולמעשה לא עשה דבר. </w:t>
      </w:r>
    </w:p>
    <w:p w:rsidR="00D95C6D" w:rsidRDefault="00D95C6D" w:rsidP="00D95C6D">
      <w:pPr>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בנוסף טענה כי </w:t>
      </w:r>
      <w:r>
        <w:rPr>
          <w:rFonts w:ascii="Arial" w:hAnsi="Arial"/>
          <w:b/>
          <w:bCs/>
          <w:noProof w:val="0"/>
          <w:rtl/>
        </w:rPr>
        <w:t>הסתיר נתונים</w:t>
      </w:r>
      <w:r>
        <w:rPr>
          <w:rFonts w:ascii="Arial" w:hAnsi="Arial"/>
          <w:noProof w:val="0"/>
          <w:rtl/>
        </w:rPr>
        <w:t xml:space="preserve"> לגבי חשבונותיו הנוספים בכך שכתובת מגוריו לקבלת דברי דואר הית</w:t>
      </w:r>
      <w:r w:rsidR="00B71E6D">
        <w:rPr>
          <w:rFonts w:ascii="Arial" w:hAnsi="Arial"/>
          <w:noProof w:val="0"/>
          <w:rtl/>
        </w:rPr>
        <w:t>ה כתובת המגורים של אביו, דבר שא</w:t>
      </w:r>
      <w:r>
        <w:rPr>
          <w:rFonts w:ascii="Arial" w:hAnsi="Arial"/>
          <w:noProof w:val="0"/>
          <w:rtl/>
        </w:rPr>
        <w:t xml:space="preserve">פשר לו לקבל דברי דואר מבלי שהתובעת תדע אודותיהם.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באשר לטענתו לפיה בתחילה טענה כי </w:t>
      </w:r>
      <w:r>
        <w:rPr>
          <w:rFonts w:ascii="Arial" w:hAnsi="Arial"/>
          <w:b/>
          <w:bCs/>
          <w:noProof w:val="0"/>
          <w:rtl/>
        </w:rPr>
        <w:t>שרפה מסמכים</w:t>
      </w:r>
      <w:r>
        <w:rPr>
          <w:rFonts w:ascii="Arial" w:hAnsi="Arial"/>
          <w:noProof w:val="0"/>
          <w:rtl/>
        </w:rPr>
        <w:t xml:space="preserve"> ורק לאחר חקירתו הנגדית של האקטואר הודתה כי בביתה 15 קלסרים נוספים, טוענת כי מעולם לא הסתירה דבר קיומם, לא נשאלה אודותיהם ולא חשבה שהם רלוונטי</w:t>
      </w:r>
      <w:r w:rsidR="00AA288A">
        <w:rPr>
          <w:rFonts w:ascii="Arial" w:hAnsi="Arial" w:hint="cs"/>
          <w:noProof w:val="0"/>
          <w:rtl/>
        </w:rPr>
        <w:t>י</w:t>
      </w:r>
      <w:r>
        <w:rPr>
          <w:rFonts w:ascii="Arial" w:hAnsi="Arial"/>
          <w:noProof w:val="0"/>
          <w:rtl/>
        </w:rPr>
        <w:t xml:space="preserve">ם. היא העבירה לאקטואר כל מסמך רלוונטי. המסמכים ששרפה הם רק חשבונות חשמל מים וכד' שהתיישנו, לא מעבר לכך. </w:t>
      </w:r>
    </w:p>
    <w:p w:rsidR="00D95C6D" w:rsidRDefault="00D95C6D" w:rsidP="00D95C6D">
      <w:pPr>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טוענת כי לאחר נישואיהם רכשו דירה משותפת, עבורה הביאה הון עצמי של 80,000$. בשנת 2001 מכרו הדירה ורכשו במקומה בית קרקע. בשנת 2007 מכרו את הבית ורכשו את דירת המגורים האחרונה. מיותר לציין כי הטענה בעניין ההון העצמי אינה רלוונטית.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עוד טוענת כי האיש טיפח תחביבים יקרים כגון רכישת שישה</w:t>
      </w:r>
      <w:r>
        <w:rPr>
          <w:rFonts w:ascii="Arial" w:hAnsi="Arial"/>
          <w:b/>
          <w:bCs/>
          <w:noProof w:val="0"/>
          <w:rtl/>
        </w:rPr>
        <w:t xml:space="preserve"> כלי רכב</w:t>
      </w:r>
      <w:r>
        <w:rPr>
          <w:rFonts w:ascii="Arial" w:hAnsi="Arial"/>
          <w:noProof w:val="0"/>
          <w:rtl/>
        </w:rPr>
        <w:t xml:space="preserve">: </w:t>
      </w:r>
      <w:proofErr w:type="spellStart"/>
      <w:r>
        <w:rPr>
          <w:rFonts w:ascii="Arial" w:hAnsi="Arial"/>
          <w:noProof w:val="0"/>
          <w:rtl/>
        </w:rPr>
        <w:t>מוסטנג</w:t>
      </w:r>
      <w:proofErr w:type="spellEnd"/>
      <w:r>
        <w:rPr>
          <w:rFonts w:ascii="Arial" w:hAnsi="Arial"/>
          <w:noProof w:val="0"/>
          <w:rtl/>
        </w:rPr>
        <w:t xml:space="preserve">, </w:t>
      </w:r>
      <w:proofErr w:type="spellStart"/>
      <w:r>
        <w:rPr>
          <w:rFonts w:ascii="Arial" w:hAnsi="Arial"/>
          <w:noProof w:val="0"/>
          <w:rtl/>
        </w:rPr>
        <w:t>סילברדו</w:t>
      </w:r>
      <w:proofErr w:type="spellEnd"/>
      <w:r>
        <w:rPr>
          <w:rFonts w:ascii="Arial" w:hAnsi="Arial"/>
          <w:noProof w:val="0"/>
          <w:rtl/>
        </w:rPr>
        <w:t xml:space="preserve">, </w:t>
      </w:r>
      <w:proofErr w:type="spellStart"/>
      <w:r>
        <w:rPr>
          <w:rFonts w:ascii="Arial" w:hAnsi="Arial"/>
          <w:noProof w:val="0"/>
          <w:rtl/>
        </w:rPr>
        <w:t>רייזר</w:t>
      </w:r>
      <w:proofErr w:type="spellEnd"/>
      <w:r>
        <w:rPr>
          <w:rFonts w:ascii="Arial" w:hAnsi="Arial"/>
          <w:noProof w:val="0"/>
          <w:rtl/>
        </w:rPr>
        <w:t xml:space="preserve">, אופנוע שטח ועגלה נגררת. כאשר עזב הבית רוקן אותו ממרבית חפציו, נטל שלושה רכבי שטח, אופנוע, עגלה נגררת וכד'.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טוענת כי עוד בשנת 2009 פתח האיש </w:t>
      </w:r>
      <w:r>
        <w:rPr>
          <w:rFonts w:ascii="Arial" w:hAnsi="Arial"/>
          <w:b/>
          <w:bCs/>
          <w:noProof w:val="0"/>
          <w:rtl/>
        </w:rPr>
        <w:t>חשבון בנק</w:t>
      </w:r>
      <w:r>
        <w:rPr>
          <w:rFonts w:ascii="Arial" w:hAnsi="Arial"/>
          <w:noProof w:val="0"/>
          <w:rtl/>
        </w:rPr>
        <w:t xml:space="preserve"> נפרד על שמו, כאשר במקביל הצדדים התנהלו בחשבון משותף אליה הפקידה משכורתה ודמי השכירות עבור יחידת הדיור.</w:t>
      </w:r>
    </w:p>
    <w:p w:rsidR="00D95C6D" w:rsidRDefault="00D95C6D" w:rsidP="00D95C6D">
      <w:pPr>
        <w:pStyle w:val="a3"/>
        <w:rPr>
          <w:rFonts w:ascii="Arial" w:hAnsi="Arial"/>
          <w:noProof w:val="0"/>
        </w:rPr>
      </w:pP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טוענת כי </w:t>
      </w:r>
      <w:r>
        <w:rPr>
          <w:rFonts w:ascii="Arial" w:hAnsi="Arial"/>
          <w:b/>
          <w:bCs/>
          <w:noProof w:val="0"/>
          <w:rtl/>
        </w:rPr>
        <w:t>הבריח כספים משותפים</w:t>
      </w:r>
      <w:r>
        <w:rPr>
          <w:rFonts w:ascii="Arial" w:hAnsi="Arial"/>
          <w:noProof w:val="0"/>
          <w:rtl/>
        </w:rPr>
        <w:t xml:space="preserve"> תוך העברתם לצדדי ג' וצבר על שמו בלבד רכוש. הגם הוצא נגדו צו הגנה הגיע לבית ונטל רכוש משותף נוסף, </w:t>
      </w:r>
      <w:r>
        <w:rPr>
          <w:rFonts w:ascii="Arial" w:hAnsi="Arial"/>
          <w:b/>
          <w:bCs/>
          <w:noProof w:val="0"/>
          <w:rtl/>
        </w:rPr>
        <w:t xml:space="preserve">משך יתרת כספים מהחשבון המשותף </w:t>
      </w:r>
      <w:r>
        <w:rPr>
          <w:rFonts w:ascii="Arial" w:hAnsi="Arial"/>
          <w:noProof w:val="0"/>
          <w:rtl/>
        </w:rPr>
        <w:t xml:space="preserve">וביצע רכישות בכרטיס האשראי שהיה ברשותו. </w:t>
      </w:r>
    </w:p>
    <w:p w:rsidR="00D95C6D" w:rsidRDefault="00D95C6D" w:rsidP="00D95C6D">
      <w:pPr>
        <w:pStyle w:val="a3"/>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טוענת כי בשנים 2017 עד 2019 האיש </w:t>
      </w:r>
      <w:r>
        <w:rPr>
          <w:rFonts w:ascii="Arial" w:hAnsi="Arial"/>
          <w:b/>
          <w:bCs/>
          <w:noProof w:val="0"/>
          <w:rtl/>
        </w:rPr>
        <w:t xml:space="preserve">העביר </w:t>
      </w:r>
      <w:proofErr w:type="spellStart"/>
      <w:r>
        <w:rPr>
          <w:rFonts w:ascii="Arial" w:hAnsi="Arial"/>
          <w:b/>
          <w:bCs/>
          <w:noProof w:val="0"/>
          <w:rtl/>
        </w:rPr>
        <w:t>לאימו</w:t>
      </w:r>
      <w:proofErr w:type="spellEnd"/>
      <w:r>
        <w:rPr>
          <w:rFonts w:ascii="Arial" w:hAnsi="Arial"/>
          <w:noProof w:val="0"/>
          <w:rtl/>
        </w:rPr>
        <w:t xml:space="preserve"> 1,655,000 ₪ בעוד שהיא העבירה אליו רק 430,000 ₪. טוענת כי עליו להשיב ההפרש לקופה המשותפת, לשם איזון. מציינת כי טענתו לפיה </w:t>
      </w:r>
      <w:proofErr w:type="spellStart"/>
      <w:r>
        <w:rPr>
          <w:rFonts w:ascii="Arial" w:hAnsi="Arial"/>
          <w:noProof w:val="0"/>
          <w:rtl/>
        </w:rPr>
        <w:t>אימו</w:t>
      </w:r>
      <w:proofErr w:type="spellEnd"/>
      <w:r>
        <w:rPr>
          <w:rFonts w:ascii="Arial" w:hAnsi="Arial"/>
          <w:noProof w:val="0"/>
          <w:rtl/>
        </w:rPr>
        <w:t xml:space="preserve"> העבירה אליהם כספים לשם סיוע אינה הגיונית מפני שלא היו זקוקים לסיוע ומפני </w:t>
      </w:r>
      <w:proofErr w:type="spellStart"/>
      <w:r>
        <w:rPr>
          <w:rFonts w:ascii="Arial" w:hAnsi="Arial"/>
          <w:noProof w:val="0"/>
          <w:rtl/>
        </w:rPr>
        <w:t>שלאימו</w:t>
      </w:r>
      <w:proofErr w:type="spellEnd"/>
      <w:r>
        <w:rPr>
          <w:rFonts w:ascii="Arial" w:hAnsi="Arial"/>
          <w:noProof w:val="0"/>
          <w:rtl/>
        </w:rPr>
        <w:t xml:space="preserve"> אין מקורות סיוע. עוד טענה כי עמדתו זו סותרת את העובדה שליד אחת ההעברות לאם </w:t>
      </w:r>
      <w:r w:rsidR="00AA288A">
        <w:rPr>
          <w:rFonts w:ascii="Arial" w:hAnsi="Arial"/>
          <w:noProof w:val="0"/>
          <w:rtl/>
        </w:rPr>
        <w:t>צוין</w:t>
      </w:r>
      <w:r>
        <w:rPr>
          <w:rFonts w:ascii="Arial" w:hAnsi="Arial"/>
          <w:noProof w:val="0"/>
          <w:rtl/>
        </w:rPr>
        <w:t xml:space="preserve"> כי נעשתה לשם תמיכה כלכלית. עוד מציינת כי האיש שינה גרסאותיו. בתחילה טען כי </w:t>
      </w:r>
      <w:proofErr w:type="spellStart"/>
      <w:r>
        <w:rPr>
          <w:rFonts w:ascii="Arial" w:hAnsi="Arial"/>
          <w:noProof w:val="0"/>
          <w:rtl/>
        </w:rPr>
        <w:t>אימו</w:t>
      </w:r>
      <w:proofErr w:type="spellEnd"/>
      <w:r>
        <w:rPr>
          <w:rFonts w:ascii="Arial" w:hAnsi="Arial"/>
          <w:noProof w:val="0"/>
          <w:rtl/>
        </w:rPr>
        <w:t xml:space="preserve"> העמידה לרשותם 841,000 ₪. רק לאחר שבמהלך חקירתו הנגדית התברר כי העביר </w:t>
      </w:r>
      <w:proofErr w:type="spellStart"/>
      <w:r>
        <w:rPr>
          <w:rFonts w:ascii="Arial" w:hAnsi="Arial"/>
          <w:noProof w:val="0"/>
          <w:rtl/>
        </w:rPr>
        <w:t>לאימו</w:t>
      </w:r>
      <w:proofErr w:type="spellEnd"/>
      <w:r>
        <w:rPr>
          <w:rFonts w:ascii="Arial" w:hAnsi="Arial"/>
          <w:noProof w:val="0"/>
          <w:rtl/>
        </w:rPr>
        <w:t xml:space="preserve"> 1,650,000 ₪, טען כי </w:t>
      </w:r>
      <w:proofErr w:type="spellStart"/>
      <w:r>
        <w:rPr>
          <w:rFonts w:ascii="Arial" w:hAnsi="Arial"/>
          <w:noProof w:val="0"/>
          <w:rtl/>
        </w:rPr>
        <w:t>אימו</w:t>
      </w:r>
      <w:proofErr w:type="spellEnd"/>
      <w:r>
        <w:rPr>
          <w:rFonts w:ascii="Arial" w:hAnsi="Arial"/>
          <w:noProof w:val="0"/>
          <w:rtl/>
        </w:rPr>
        <w:t xml:space="preserve"> העבירה אליו גם כספים במזומן ולכן העביר אליה הכספים האמורים. עוד טענה כי ביום 9.1.18 נטל הלוואה בגובה 100,000 ₪ ולמחרת ביום 10.1.18 נטל הלוואה נוספת בגובה 100,000 ₪, כאשר את הכספים הללו העביר ישירות </w:t>
      </w:r>
      <w:proofErr w:type="spellStart"/>
      <w:r>
        <w:rPr>
          <w:rFonts w:ascii="Arial" w:hAnsi="Arial"/>
          <w:noProof w:val="0"/>
          <w:rtl/>
        </w:rPr>
        <w:t>לאימו</w:t>
      </w:r>
      <w:proofErr w:type="spellEnd"/>
      <w:r>
        <w:rPr>
          <w:rFonts w:ascii="Arial" w:hAnsi="Arial"/>
          <w:noProof w:val="0"/>
          <w:rtl/>
        </w:rPr>
        <w:t xml:space="preserve">. מדובר בפעולות שהתובעת  לא ידעה אודותיהם דבר ולכן לא היה כל מקום להכנסתן לחוות הדעת כחובות טעונים איזון. </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טענה כי בשנים 2001 עד 2005 האיש </w:t>
      </w:r>
      <w:r>
        <w:rPr>
          <w:rFonts w:ascii="Arial" w:hAnsi="Arial"/>
          <w:b/>
          <w:bCs/>
          <w:noProof w:val="0"/>
          <w:rtl/>
        </w:rPr>
        <w:t>העביר לאביו</w:t>
      </w:r>
      <w:r>
        <w:rPr>
          <w:rFonts w:ascii="Arial" w:hAnsi="Arial"/>
          <w:noProof w:val="0"/>
          <w:rtl/>
        </w:rPr>
        <w:t xml:space="preserve">  399,466 ₪, כאשר מתוכם החזיר לו האב רק 171,373 ₪. לפיכך סבורה כי על האיש להחזיר לקופה המשותפת את ההפרש בגובה 233,193 ₪, לשם איזון.</w:t>
      </w:r>
    </w:p>
    <w:p w:rsidR="00D95C6D" w:rsidRDefault="00D95C6D" w:rsidP="00D95C6D">
      <w:pPr>
        <w:pStyle w:val="a3"/>
        <w:spacing w:line="360" w:lineRule="auto"/>
        <w:jc w:val="both"/>
        <w:rPr>
          <w:rFonts w:ascii="Arial" w:hAnsi="Arial"/>
          <w:noProof w:val="0"/>
          <w:rtl/>
        </w:rPr>
      </w:pPr>
      <w:r>
        <w:rPr>
          <w:rFonts w:ascii="Arial" w:hAnsi="Arial"/>
          <w:noProof w:val="0"/>
          <w:rtl/>
        </w:rPr>
        <w:t xml:space="preserve"> </w:t>
      </w:r>
    </w:p>
    <w:p w:rsidR="00D95C6D" w:rsidRDefault="00D95C6D" w:rsidP="00247751">
      <w:pPr>
        <w:pStyle w:val="a3"/>
        <w:numPr>
          <w:ilvl w:val="0"/>
          <w:numId w:val="1"/>
        </w:numPr>
        <w:rPr>
          <w:rFonts w:ascii="Arial" w:hAnsi="Arial"/>
          <w:noProof w:val="0"/>
        </w:rPr>
      </w:pPr>
      <w:r>
        <w:rPr>
          <w:rFonts w:ascii="Arial" w:hAnsi="Arial"/>
          <w:noProof w:val="0"/>
          <w:rtl/>
        </w:rPr>
        <w:t xml:space="preserve">עוד מוסיפה כי בשנת 2006 העביר </w:t>
      </w:r>
      <w:r>
        <w:rPr>
          <w:rFonts w:ascii="Arial" w:hAnsi="Arial"/>
          <w:b/>
          <w:bCs/>
          <w:noProof w:val="0"/>
          <w:rtl/>
        </w:rPr>
        <w:t xml:space="preserve">לדודתו </w:t>
      </w:r>
      <w:r>
        <w:rPr>
          <w:rFonts w:ascii="Arial" w:hAnsi="Arial"/>
          <w:noProof w:val="0"/>
          <w:rtl/>
        </w:rPr>
        <w:t xml:space="preserve">155,000 ₪,אותם עליו להשיב ולאזן. </w:t>
      </w:r>
    </w:p>
    <w:p w:rsidR="00D95C6D" w:rsidRDefault="00D95C6D" w:rsidP="00D95C6D">
      <w:pPr>
        <w:pStyle w:val="a3"/>
        <w:rPr>
          <w:rFonts w:ascii="Arial" w:hAnsi="Arial"/>
          <w:noProof w:val="0"/>
        </w:rPr>
      </w:pP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בנוסף טוענת כי ביום 25/5/06 העביר 425,000 ₪ מהחשבון המשותף לחשבונו הפרטי </w:t>
      </w:r>
      <w:r w:rsidR="00B71E6D">
        <w:rPr>
          <w:rFonts w:ascii="Arial" w:hAnsi="Arial"/>
          <w:b/>
          <w:bCs/>
          <w:noProof w:val="0"/>
          <w:rtl/>
        </w:rPr>
        <w:t>בבנק ד</w:t>
      </w:r>
      <w:r w:rsidR="00B71E6D">
        <w:rPr>
          <w:rFonts w:ascii="Arial" w:hAnsi="Arial" w:hint="cs"/>
          <w:b/>
          <w:bCs/>
          <w:noProof w:val="0"/>
          <w:rtl/>
        </w:rPr>
        <w:t>.</w:t>
      </w:r>
      <w:r>
        <w:rPr>
          <w:rFonts w:ascii="Arial" w:hAnsi="Arial"/>
          <w:b/>
          <w:bCs/>
          <w:noProof w:val="0"/>
          <w:rtl/>
        </w:rPr>
        <w:t>,</w:t>
      </w:r>
      <w:r>
        <w:rPr>
          <w:rFonts w:ascii="Arial" w:hAnsi="Arial"/>
          <w:noProof w:val="0"/>
          <w:rtl/>
        </w:rPr>
        <w:t xml:space="preserve"> אך אלה לא נמצאו שם כאשר החשבון האמור נסגר. מכאן מבקשת להסיק כי הכספים הללו ככל הנראה הועברו לחשבון הבנק של </w:t>
      </w:r>
      <w:proofErr w:type="spellStart"/>
      <w:r>
        <w:rPr>
          <w:rFonts w:ascii="Arial" w:hAnsi="Arial"/>
          <w:noProof w:val="0"/>
          <w:rtl/>
        </w:rPr>
        <w:t>אימו</w:t>
      </w:r>
      <w:proofErr w:type="spellEnd"/>
      <w:r>
        <w:rPr>
          <w:rFonts w:ascii="Arial" w:hAnsi="Arial"/>
          <w:noProof w:val="0"/>
          <w:rtl/>
        </w:rPr>
        <w:t xml:space="preserve"> (חרף העובדה שלא נמצאה אסמכתא לטענה כי הופקדו לחשבון הבנק של האם). טוענת כי יש להתייחס לסכום זה כאל סכום שהוברח ולכן להביאו בחשבון במסגרת האיזון הכולל. בעניין זה טוענת כי אין לקבל טענת האיש לפיה מדובר בהעברות כספים הקשורות ברכישת הדירה בשנת 2007. </w:t>
      </w:r>
    </w:p>
    <w:p w:rsidR="00D95C6D" w:rsidRDefault="00D95C6D" w:rsidP="00D95C6D">
      <w:pPr>
        <w:pStyle w:val="a3"/>
        <w:rPr>
          <w:rFonts w:ascii="Arial" w:hAnsi="Arial"/>
          <w:noProof w:val="0"/>
        </w:rPr>
      </w:pP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בסיכומיה מוסיפה טענה לפיה בשנת 2016 ביצע העברות בסכום של 40,000 דולר בטענה כי מדובר ברכישת חלפים לרכב בשל תאונה שעבר ולא ברור מדוע הביטוח לא ביצע התשלום. מדובר בהרחבת חזית ובתאריך שקדם למועד הקרע, כך שאין מקום לדון בטענה זו.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בנוסף טוענת כי ביום 25/9/18 מכר </w:t>
      </w:r>
      <w:r>
        <w:rPr>
          <w:rFonts w:ascii="Arial" w:hAnsi="Arial"/>
          <w:b/>
          <w:bCs/>
          <w:noProof w:val="0"/>
          <w:rtl/>
        </w:rPr>
        <w:t>ניירות ערך</w:t>
      </w:r>
      <w:r>
        <w:rPr>
          <w:rFonts w:ascii="Arial" w:hAnsi="Arial"/>
          <w:noProof w:val="0"/>
          <w:rtl/>
        </w:rPr>
        <w:t xml:space="preserve"> בסך 137,000 ₪ מחשבונו  הפרטי וגם כספים אלה טעונים איזון. </w:t>
      </w:r>
    </w:p>
    <w:p w:rsidR="00D95C6D" w:rsidRDefault="00D95C6D" w:rsidP="00D95C6D">
      <w:pPr>
        <w:pStyle w:val="a3"/>
        <w:rPr>
          <w:rFonts w:ascii="Arial" w:hAnsi="Arial"/>
          <w:noProof w:val="0"/>
        </w:rPr>
      </w:pPr>
    </w:p>
    <w:p w:rsidR="00D95C6D" w:rsidRDefault="00D95C6D" w:rsidP="00D95C6D">
      <w:pPr>
        <w:pStyle w:val="a3"/>
        <w:rPr>
          <w:rFonts w:ascii="Arial" w:hAnsi="Arial"/>
          <w:noProof w:val="0"/>
          <w:rtl/>
        </w:rPr>
      </w:pPr>
    </w:p>
    <w:p w:rsidR="00D95C6D" w:rsidRDefault="00D95C6D" w:rsidP="00247751">
      <w:pPr>
        <w:pStyle w:val="a3"/>
        <w:numPr>
          <w:ilvl w:val="0"/>
          <w:numId w:val="1"/>
        </w:numPr>
        <w:spacing w:line="360" w:lineRule="auto"/>
        <w:jc w:val="both"/>
        <w:rPr>
          <w:rFonts w:ascii="Arial" w:hAnsi="Arial"/>
          <w:noProof w:val="0"/>
          <w:rtl/>
        </w:rPr>
      </w:pPr>
      <w:r>
        <w:rPr>
          <w:rFonts w:ascii="Arial" w:hAnsi="Arial"/>
          <w:noProof w:val="0"/>
          <w:rtl/>
        </w:rPr>
        <w:lastRenderedPageBreak/>
        <w:t xml:space="preserve">טוענת כי יש לחייב האיש להעביר אליה </w:t>
      </w:r>
      <w:r>
        <w:rPr>
          <w:rFonts w:ascii="Arial" w:hAnsi="Arial"/>
          <w:b/>
          <w:bCs/>
          <w:noProof w:val="0"/>
          <w:rtl/>
        </w:rPr>
        <w:t xml:space="preserve">מחצית כספי פיצויים שקיבלו עבור בנם </w:t>
      </w:r>
      <w:r w:rsidR="00247751">
        <w:rPr>
          <w:rFonts w:ascii="Arial" w:hAnsi="Arial" w:hint="cs"/>
          <w:noProof w:val="0"/>
          <w:rtl/>
        </w:rPr>
        <w:t>הבכור</w:t>
      </w:r>
      <w:r>
        <w:rPr>
          <w:rFonts w:ascii="Arial" w:hAnsi="Arial"/>
          <w:noProof w:val="0"/>
          <w:rtl/>
        </w:rPr>
        <w:t xml:space="preserve"> במסגרת הסדר פשרה עם בית החולים.</w:t>
      </w:r>
    </w:p>
    <w:p w:rsidR="00D95C6D" w:rsidRDefault="00D95C6D" w:rsidP="00D95C6D">
      <w:pPr>
        <w:pStyle w:val="a3"/>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עוד טוענת כי היתה ברשות האיש </w:t>
      </w:r>
      <w:r>
        <w:rPr>
          <w:rFonts w:ascii="Arial" w:hAnsi="Arial"/>
          <w:b/>
          <w:bCs/>
          <w:noProof w:val="0"/>
          <w:rtl/>
        </w:rPr>
        <w:t xml:space="preserve">מניית </w:t>
      </w:r>
      <w:r>
        <w:rPr>
          <w:rFonts w:ascii="Arial" w:hAnsi="Arial"/>
          <w:b/>
          <w:bCs/>
          <w:noProof w:val="0"/>
        </w:rPr>
        <w:t>UBS</w:t>
      </w:r>
      <w:r>
        <w:rPr>
          <w:rFonts w:ascii="Arial" w:hAnsi="Arial"/>
          <w:noProof w:val="0"/>
          <w:rtl/>
        </w:rPr>
        <w:t xml:space="preserve"> אשר שוויה כ 106,000 דולר (לפי </w:t>
      </w:r>
      <w:proofErr w:type="spellStart"/>
      <w:r>
        <w:rPr>
          <w:rFonts w:ascii="Arial" w:hAnsi="Arial"/>
          <w:noProof w:val="0"/>
          <w:rtl/>
        </w:rPr>
        <w:t>חוו"ד</w:t>
      </w:r>
      <w:proofErr w:type="spellEnd"/>
      <w:r>
        <w:rPr>
          <w:rFonts w:ascii="Arial" w:hAnsi="Arial"/>
          <w:noProof w:val="0"/>
          <w:rtl/>
        </w:rPr>
        <w:t xml:space="preserve"> האקטואר) אותם העביר לחשבון הבנק של </w:t>
      </w:r>
      <w:proofErr w:type="spellStart"/>
      <w:r>
        <w:rPr>
          <w:rFonts w:ascii="Arial" w:hAnsi="Arial"/>
          <w:noProof w:val="0"/>
          <w:rtl/>
        </w:rPr>
        <w:t>אימו</w:t>
      </w:r>
      <w:proofErr w:type="spellEnd"/>
      <w:r>
        <w:rPr>
          <w:rFonts w:ascii="Arial" w:hAnsi="Arial"/>
          <w:noProof w:val="0"/>
          <w:rtl/>
        </w:rPr>
        <w:t xml:space="preserve"> ולכן לא הובאה בחוות הדעת במסגרת האיזון, למרות שיש מקום לעשות כן הואיל ומדובר בהברחה. (אינה מציינת מועד).</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עוד טוענת כי צבר </w:t>
      </w:r>
      <w:r>
        <w:rPr>
          <w:rFonts w:ascii="Arial" w:hAnsi="Arial"/>
          <w:b/>
          <w:bCs/>
          <w:noProof w:val="0"/>
          <w:rtl/>
        </w:rPr>
        <w:t>מניות אופציה ב</w:t>
      </w:r>
      <w:r w:rsidR="00B71E6D">
        <w:rPr>
          <w:rFonts w:ascii="Arial" w:hAnsi="Arial" w:hint="cs"/>
          <w:b/>
          <w:bCs/>
          <w:noProof w:val="0"/>
          <w:rtl/>
        </w:rPr>
        <w:t xml:space="preserve">חברת </w:t>
      </w:r>
      <w:r w:rsidR="00B71E6D">
        <w:rPr>
          <w:rFonts w:ascii="Arial" w:hAnsi="Arial"/>
          <w:b/>
          <w:bCs/>
          <w:noProof w:val="0"/>
          <w:rtl/>
        </w:rPr>
        <w:t>אלקטרוניקה</w:t>
      </w:r>
      <w:r>
        <w:rPr>
          <w:rFonts w:ascii="Arial" w:hAnsi="Arial"/>
          <w:noProof w:val="0"/>
          <w:rtl/>
        </w:rPr>
        <w:t xml:space="preserve"> לאור המשרה הבכירה בה נמצא, אשר לא קיבלו כל ביטוי בחוות הדעת, הואיל והמומחה ממתין להנחיה בעניין זה.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בנוסף, טוענת למרות טענת האיש לפיה פדה לחשבונו 325,000 ₪ מתוך </w:t>
      </w:r>
      <w:r>
        <w:rPr>
          <w:rFonts w:ascii="Arial" w:hAnsi="Arial"/>
          <w:b/>
          <w:bCs/>
          <w:noProof w:val="0"/>
          <w:rtl/>
        </w:rPr>
        <w:t xml:space="preserve">מניות </w:t>
      </w:r>
      <w:r w:rsidR="00B71E6D">
        <w:rPr>
          <w:rFonts w:ascii="Arial" w:hAnsi="Arial"/>
          <w:b/>
          <w:bCs/>
          <w:noProof w:val="0"/>
          <w:rtl/>
        </w:rPr>
        <w:t>אלקטרוניקה</w:t>
      </w:r>
      <w:r>
        <w:rPr>
          <w:rFonts w:ascii="Arial" w:hAnsi="Arial"/>
          <w:noProof w:val="0"/>
          <w:rtl/>
        </w:rPr>
        <w:t xml:space="preserve">, לא נמצאה אסמכתא לכך. בחשבון זה היתה יתרת זכות בגובה 10,5312 ₪ תחת הכותרת "יתרת סגירה". על המומחה לאזן את שני הסכומים הללו. </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עוד יש ברשותו של האיש </w:t>
      </w:r>
      <w:r>
        <w:rPr>
          <w:rFonts w:ascii="Arial" w:hAnsi="Arial"/>
          <w:b/>
          <w:bCs/>
          <w:noProof w:val="0"/>
          <w:rtl/>
        </w:rPr>
        <w:t>963 "מניות חסומות"</w:t>
      </w:r>
      <w:r>
        <w:rPr>
          <w:rFonts w:ascii="Arial" w:hAnsi="Arial"/>
          <w:noProof w:val="0"/>
          <w:rtl/>
        </w:rPr>
        <w:t xml:space="preserve"> אשר ניתנו לאיש כהטבה ממעסיק</w:t>
      </w:r>
      <w:r w:rsidR="00AA288A">
        <w:rPr>
          <w:rFonts w:ascii="Arial" w:hAnsi="Arial"/>
          <w:noProof w:val="0"/>
          <w:rtl/>
        </w:rPr>
        <w:t xml:space="preserve">ו ולא קיבלו ביטוי </w:t>
      </w:r>
      <w:proofErr w:type="spellStart"/>
      <w:r w:rsidR="00AA288A">
        <w:rPr>
          <w:rFonts w:ascii="Arial" w:hAnsi="Arial"/>
          <w:noProof w:val="0"/>
          <w:rtl/>
        </w:rPr>
        <w:t>בחוו"ד</w:t>
      </w:r>
      <w:proofErr w:type="spellEnd"/>
      <w:r w:rsidR="00AA288A">
        <w:rPr>
          <w:rFonts w:ascii="Arial" w:hAnsi="Arial"/>
          <w:noProof w:val="0"/>
          <w:rtl/>
        </w:rPr>
        <w:t xml:space="preserve"> המומחה</w:t>
      </w:r>
      <w:r>
        <w:rPr>
          <w:rFonts w:ascii="Arial" w:hAnsi="Arial"/>
          <w:noProof w:val="0"/>
          <w:rtl/>
        </w:rPr>
        <w:t xml:space="preserve"> (אינה מציינת מועד או שווי).</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בנוסף טוענת כי זכאית לקבלת מחצית </w:t>
      </w:r>
      <w:r>
        <w:rPr>
          <w:rFonts w:ascii="Arial" w:hAnsi="Arial"/>
          <w:b/>
          <w:bCs/>
          <w:noProof w:val="0"/>
          <w:rtl/>
        </w:rPr>
        <w:t>פיצויי הפיטורין</w:t>
      </w:r>
      <w:r>
        <w:rPr>
          <w:rFonts w:ascii="Arial" w:hAnsi="Arial"/>
          <w:noProof w:val="0"/>
          <w:rtl/>
        </w:rPr>
        <w:t xml:space="preserve"> של האיש ממקום עבודתו, ואלה לא הובאו בחשבון במסגרת האיזון בחוות הדעת.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באשר לפדיון </w:t>
      </w:r>
      <w:r>
        <w:rPr>
          <w:rFonts w:ascii="Arial" w:hAnsi="Arial"/>
          <w:b/>
          <w:bCs/>
          <w:noProof w:val="0"/>
          <w:rtl/>
        </w:rPr>
        <w:t>ימי חופשה</w:t>
      </w:r>
      <w:r>
        <w:rPr>
          <w:rFonts w:ascii="Arial" w:hAnsi="Arial"/>
          <w:noProof w:val="0"/>
          <w:rtl/>
        </w:rPr>
        <w:t xml:space="preserve">, טוענת כי האיש סיים העסקתו ולכן זכאית למחצית הסכום. זאת, בשונה ממנה, שעודנה עובדת ולכן לא ניתן לפדות מראש את דמי החופשה שלה.  </w:t>
      </w:r>
    </w:p>
    <w:p w:rsidR="00D95C6D" w:rsidRDefault="00D95C6D" w:rsidP="00D95C6D">
      <w:pPr>
        <w:pStyle w:val="a3"/>
        <w:rPr>
          <w:rFonts w:ascii="Arial" w:hAnsi="Arial"/>
          <w:noProof w:val="0"/>
          <w:rtl/>
        </w:rPr>
      </w:pPr>
    </w:p>
    <w:p w:rsidR="00D95C6D" w:rsidRDefault="00D95C6D" w:rsidP="00247751">
      <w:pPr>
        <w:pStyle w:val="a3"/>
        <w:numPr>
          <w:ilvl w:val="0"/>
          <w:numId w:val="1"/>
        </w:numPr>
        <w:spacing w:line="360" w:lineRule="auto"/>
        <w:jc w:val="both"/>
        <w:rPr>
          <w:rFonts w:ascii="Arial" w:hAnsi="Arial"/>
          <w:noProof w:val="0"/>
        </w:rPr>
      </w:pPr>
      <w:r>
        <w:rPr>
          <w:rFonts w:ascii="Arial" w:hAnsi="Arial"/>
          <w:noProof w:val="0"/>
          <w:rtl/>
        </w:rPr>
        <w:t xml:space="preserve">באשר לכספים שצבר </w:t>
      </w:r>
      <w:r>
        <w:rPr>
          <w:rFonts w:ascii="Arial" w:hAnsi="Arial"/>
          <w:b/>
          <w:bCs/>
          <w:noProof w:val="0"/>
          <w:rtl/>
        </w:rPr>
        <w:t>בקרן ש</w:t>
      </w:r>
      <w:r w:rsidR="00247751">
        <w:rPr>
          <w:rFonts w:ascii="Arial" w:hAnsi="Arial" w:hint="cs"/>
          <w:noProof w:val="0"/>
          <w:rtl/>
        </w:rPr>
        <w:t>'</w:t>
      </w:r>
      <w:r>
        <w:rPr>
          <w:rFonts w:ascii="Arial" w:hAnsi="Arial"/>
          <w:noProof w:val="0"/>
          <w:rtl/>
        </w:rPr>
        <w:t xml:space="preserve">, טוענת כי פדה הכספים ביום 12/6/17 והעביר ישירות </w:t>
      </w:r>
      <w:proofErr w:type="spellStart"/>
      <w:r>
        <w:rPr>
          <w:rFonts w:ascii="Arial" w:hAnsi="Arial"/>
          <w:noProof w:val="0"/>
          <w:rtl/>
        </w:rPr>
        <w:t>לאימו</w:t>
      </w:r>
      <w:proofErr w:type="spellEnd"/>
      <w:r>
        <w:rPr>
          <w:rFonts w:ascii="Arial" w:hAnsi="Arial"/>
          <w:noProof w:val="0"/>
          <w:rtl/>
        </w:rPr>
        <w:t xml:space="preserve">, לכן לא נכללו באיזון. בשל כך הפסידה מחצית מתוך סך של 241,000 ₪. </w:t>
      </w:r>
    </w:p>
    <w:p w:rsidR="00D95C6D" w:rsidRDefault="00D95C6D" w:rsidP="00D95C6D">
      <w:pPr>
        <w:pStyle w:val="a3"/>
        <w:rPr>
          <w:rFonts w:ascii="Arial" w:hAnsi="Arial"/>
          <w:noProof w:val="0"/>
          <w:rtl/>
        </w:rPr>
      </w:pPr>
    </w:p>
    <w:p w:rsidR="00D95C6D" w:rsidRDefault="00D95C6D" w:rsidP="00247751">
      <w:pPr>
        <w:pStyle w:val="a3"/>
        <w:numPr>
          <w:ilvl w:val="0"/>
          <w:numId w:val="1"/>
        </w:numPr>
        <w:spacing w:line="360" w:lineRule="auto"/>
        <w:jc w:val="both"/>
        <w:rPr>
          <w:rFonts w:ascii="Arial" w:hAnsi="Arial"/>
          <w:noProof w:val="0"/>
        </w:rPr>
      </w:pPr>
      <w:r>
        <w:rPr>
          <w:rFonts w:ascii="Arial" w:hAnsi="Arial"/>
          <w:noProof w:val="0"/>
          <w:rtl/>
        </w:rPr>
        <w:t xml:space="preserve">באשר לכספים שנצברו </w:t>
      </w:r>
      <w:r>
        <w:rPr>
          <w:rFonts w:ascii="Arial" w:hAnsi="Arial"/>
          <w:b/>
          <w:bCs/>
          <w:noProof w:val="0"/>
          <w:rtl/>
        </w:rPr>
        <w:t>בקופת הגמל א</w:t>
      </w:r>
      <w:r w:rsidR="00247751">
        <w:rPr>
          <w:rFonts w:ascii="Arial" w:hAnsi="Arial" w:hint="cs"/>
          <w:b/>
          <w:bCs/>
          <w:noProof w:val="0"/>
          <w:rtl/>
        </w:rPr>
        <w:t>'</w:t>
      </w:r>
      <w:r>
        <w:rPr>
          <w:rFonts w:ascii="Arial" w:hAnsi="Arial"/>
          <w:b/>
          <w:bCs/>
          <w:noProof w:val="0"/>
          <w:rtl/>
        </w:rPr>
        <w:t xml:space="preserve"> </w:t>
      </w:r>
      <w:r>
        <w:rPr>
          <w:rFonts w:ascii="Arial" w:hAnsi="Arial"/>
          <w:noProof w:val="0"/>
          <w:rtl/>
        </w:rPr>
        <w:t xml:space="preserve">בגובה 115,000 ₪ אותם משך בחודש יוני 2017. בסוף החודש, כאשר בוצע האיזון ע"י המומחה, נותרו בחשבון זה רק 78,571 ₪ אשר אוזנו. עליה לקבל גם מחצית הסכום שהוברח על ידי האיש. </w:t>
      </w:r>
    </w:p>
    <w:p w:rsidR="00D95C6D" w:rsidRDefault="00D95C6D" w:rsidP="00D95C6D">
      <w:pPr>
        <w:pStyle w:val="a3"/>
        <w:rPr>
          <w:rFonts w:ascii="Arial" w:hAnsi="Arial"/>
          <w:noProof w:val="0"/>
          <w:rtl/>
        </w:rPr>
      </w:pPr>
    </w:p>
    <w:p w:rsidR="00D95C6D" w:rsidRDefault="00D95C6D" w:rsidP="00247751">
      <w:pPr>
        <w:pStyle w:val="a3"/>
        <w:numPr>
          <w:ilvl w:val="0"/>
          <w:numId w:val="1"/>
        </w:numPr>
        <w:spacing w:line="360" w:lineRule="auto"/>
        <w:jc w:val="both"/>
        <w:rPr>
          <w:rFonts w:ascii="Arial" w:hAnsi="Arial"/>
          <w:noProof w:val="0"/>
        </w:rPr>
      </w:pPr>
      <w:r>
        <w:rPr>
          <w:rFonts w:ascii="Arial" w:hAnsi="Arial"/>
          <w:noProof w:val="0"/>
          <w:rtl/>
        </w:rPr>
        <w:t xml:space="preserve">טוענת כי לנתבע חשבון נוסף </w:t>
      </w:r>
      <w:r>
        <w:rPr>
          <w:rFonts w:ascii="Arial" w:hAnsi="Arial"/>
          <w:b/>
          <w:bCs/>
          <w:noProof w:val="0"/>
          <w:rtl/>
        </w:rPr>
        <w:t>ב</w:t>
      </w:r>
      <w:r w:rsidR="00247751">
        <w:rPr>
          <w:rFonts w:ascii="Arial" w:hAnsi="Arial"/>
          <w:b/>
          <w:bCs/>
          <w:noProof w:val="0"/>
          <w:rtl/>
        </w:rPr>
        <w:t>בנק בארה"ב</w:t>
      </w:r>
      <w:r w:rsidR="00247751">
        <w:rPr>
          <w:rFonts w:ascii="Arial" w:hAnsi="Arial" w:hint="cs"/>
          <w:b/>
          <w:bCs/>
          <w:noProof w:val="0"/>
          <w:rtl/>
        </w:rPr>
        <w:t xml:space="preserve"> </w:t>
      </w:r>
      <w:r>
        <w:rPr>
          <w:rFonts w:ascii="Arial" w:hAnsi="Arial" w:hint="cs"/>
          <w:noProof w:val="0"/>
          <w:rtl/>
        </w:rPr>
        <w:t>שלא ברור מה היקפו.</w:t>
      </w:r>
    </w:p>
    <w:p w:rsidR="00D95C6D" w:rsidRDefault="00D95C6D" w:rsidP="00D95C6D">
      <w:pPr>
        <w:pStyle w:val="a3"/>
        <w:rPr>
          <w:rFonts w:ascii="Arial" w:hAnsi="Arial"/>
          <w:noProof w:val="0"/>
          <w:rtl/>
        </w:rPr>
      </w:pPr>
    </w:p>
    <w:p w:rsidR="00D95C6D" w:rsidRDefault="00D95C6D" w:rsidP="00247751">
      <w:pPr>
        <w:pStyle w:val="a3"/>
        <w:numPr>
          <w:ilvl w:val="0"/>
          <w:numId w:val="1"/>
        </w:numPr>
        <w:spacing w:line="360" w:lineRule="auto"/>
        <w:jc w:val="both"/>
        <w:rPr>
          <w:rFonts w:ascii="Arial" w:hAnsi="Arial"/>
          <w:noProof w:val="0"/>
        </w:rPr>
      </w:pPr>
      <w:r>
        <w:rPr>
          <w:rFonts w:ascii="Arial" w:hAnsi="Arial"/>
          <w:noProof w:val="0"/>
          <w:rtl/>
        </w:rPr>
        <w:t>בנוסף טוענת כי מנהל חשבון</w:t>
      </w:r>
      <w:r w:rsidR="00B71E6D">
        <w:rPr>
          <w:rFonts w:ascii="Arial" w:hAnsi="Arial"/>
          <w:b/>
          <w:bCs/>
          <w:noProof w:val="0"/>
          <w:rtl/>
        </w:rPr>
        <w:t xml:space="preserve"> בבנק</w:t>
      </w:r>
      <w:r w:rsidR="00B71E6D">
        <w:rPr>
          <w:rFonts w:ascii="Arial" w:hAnsi="Arial" w:hint="cs"/>
          <w:b/>
          <w:bCs/>
          <w:noProof w:val="0"/>
          <w:rtl/>
        </w:rPr>
        <w:t xml:space="preserve"> מ</w:t>
      </w:r>
      <w:r w:rsidR="00247751">
        <w:rPr>
          <w:rFonts w:ascii="Arial" w:hAnsi="Arial" w:hint="cs"/>
          <w:b/>
          <w:bCs/>
          <w:noProof w:val="0"/>
          <w:rtl/>
        </w:rPr>
        <w:t>'</w:t>
      </w:r>
      <w:r w:rsidR="00AA288A">
        <w:rPr>
          <w:rFonts w:ascii="Arial" w:hAnsi="Arial"/>
          <w:noProof w:val="0"/>
          <w:rtl/>
        </w:rPr>
        <w:t xml:space="preserve">, כאשר בשנים 2017 עד </w:t>
      </w:r>
      <w:r w:rsidR="00AA288A">
        <w:rPr>
          <w:rFonts w:ascii="Arial" w:hAnsi="Arial" w:hint="cs"/>
          <w:noProof w:val="0"/>
          <w:rtl/>
        </w:rPr>
        <w:t>2</w:t>
      </w:r>
      <w:r>
        <w:rPr>
          <w:rFonts w:ascii="Arial" w:hAnsi="Arial"/>
          <w:noProof w:val="0"/>
          <w:rtl/>
        </w:rPr>
        <w:t>019 הועברו מחשבון זה 163,000 ₪ ועוד 116,000 דולר י</w:t>
      </w:r>
      <w:r w:rsidR="00B71E6D">
        <w:rPr>
          <w:rFonts w:ascii="Arial" w:hAnsi="Arial"/>
          <w:noProof w:val="0"/>
          <w:rtl/>
        </w:rPr>
        <w:t xml:space="preserve">שירות לחשבון הבנק של האיש בבנק </w:t>
      </w:r>
      <w:r>
        <w:rPr>
          <w:rFonts w:ascii="Arial" w:hAnsi="Arial"/>
          <w:noProof w:val="0"/>
          <w:rtl/>
        </w:rPr>
        <w:t>פ</w:t>
      </w:r>
      <w:r w:rsidR="00B71E6D">
        <w:rPr>
          <w:rFonts w:ascii="Arial" w:hAnsi="Arial" w:hint="cs"/>
          <w:noProof w:val="0"/>
          <w:rtl/>
        </w:rPr>
        <w:t>.</w:t>
      </w:r>
      <w:r>
        <w:rPr>
          <w:rFonts w:ascii="Arial" w:hAnsi="Arial"/>
          <w:noProof w:val="0"/>
          <w:rtl/>
        </w:rPr>
        <w:t xml:space="preserve"> ומשם לחשבון של </w:t>
      </w:r>
      <w:proofErr w:type="spellStart"/>
      <w:r>
        <w:rPr>
          <w:rFonts w:ascii="Arial" w:hAnsi="Arial"/>
          <w:noProof w:val="0"/>
          <w:rtl/>
        </w:rPr>
        <w:t>אימו</w:t>
      </w:r>
      <w:proofErr w:type="spellEnd"/>
      <w:r>
        <w:rPr>
          <w:rFonts w:ascii="Arial" w:hAnsi="Arial"/>
          <w:noProof w:val="0"/>
          <w:rtl/>
        </w:rPr>
        <w:t xml:space="preserve"> של האיש. </w:t>
      </w:r>
    </w:p>
    <w:p w:rsidR="00D95C6D" w:rsidRDefault="00D95C6D" w:rsidP="00D95C6D">
      <w:pPr>
        <w:pStyle w:val="a3"/>
        <w:rPr>
          <w:rFonts w:ascii="Arial" w:hAnsi="Arial"/>
          <w:noProof w:val="0"/>
          <w:rtl/>
        </w:rPr>
      </w:pPr>
    </w:p>
    <w:p w:rsidR="00D95C6D" w:rsidRDefault="00D95C6D" w:rsidP="00247751">
      <w:pPr>
        <w:pStyle w:val="a3"/>
        <w:numPr>
          <w:ilvl w:val="0"/>
          <w:numId w:val="1"/>
        </w:numPr>
        <w:spacing w:line="360" w:lineRule="auto"/>
        <w:jc w:val="both"/>
        <w:rPr>
          <w:rFonts w:ascii="Arial" w:hAnsi="Arial"/>
          <w:noProof w:val="0"/>
        </w:rPr>
      </w:pPr>
      <w:r>
        <w:rPr>
          <w:rFonts w:ascii="Arial" w:hAnsi="Arial"/>
          <w:noProof w:val="0"/>
          <w:rtl/>
        </w:rPr>
        <w:t>עוד בבעלותו שני חשבונות</w:t>
      </w:r>
      <w:r>
        <w:rPr>
          <w:rFonts w:ascii="Arial" w:hAnsi="Arial"/>
          <w:b/>
          <w:bCs/>
          <w:noProof w:val="0"/>
          <w:rtl/>
        </w:rPr>
        <w:t xml:space="preserve"> בבנק </w:t>
      </w:r>
      <w:r w:rsidR="00247751">
        <w:rPr>
          <w:rFonts w:ascii="Arial" w:hAnsi="Arial" w:hint="cs"/>
          <w:noProof w:val="0"/>
          <w:rtl/>
        </w:rPr>
        <w:t xml:space="preserve"> אחר</w:t>
      </w:r>
      <w:r>
        <w:rPr>
          <w:rFonts w:ascii="Arial" w:hAnsi="Arial"/>
          <w:noProof w:val="0"/>
          <w:rtl/>
        </w:rPr>
        <w:t xml:space="preserve"> אשר נסגרו במועד שלא </w:t>
      </w:r>
      <w:r w:rsidR="00AA288A">
        <w:rPr>
          <w:rFonts w:ascii="Arial" w:hAnsi="Arial"/>
          <w:noProof w:val="0"/>
          <w:rtl/>
        </w:rPr>
        <w:t>צוין</w:t>
      </w:r>
      <w:r>
        <w:rPr>
          <w:rFonts w:ascii="Arial" w:hAnsi="Arial"/>
          <w:noProof w:val="0"/>
          <w:rtl/>
        </w:rPr>
        <w:t xml:space="preserve">. באחד היתה יתרה בגובה 287,170 ₪ ובשני היתה יתרה בגובה 66,606 ₪ ולא ברור לאן הועברו הכספים.  </w:t>
      </w:r>
    </w:p>
    <w:p w:rsidR="00D95C6D" w:rsidRDefault="00D95C6D" w:rsidP="00D95C6D">
      <w:pPr>
        <w:pStyle w:val="a3"/>
        <w:rPr>
          <w:rFonts w:ascii="Arial" w:hAnsi="Arial"/>
          <w:noProof w:val="0"/>
          <w:rtl/>
        </w:rPr>
      </w:pPr>
    </w:p>
    <w:p w:rsidR="00D95C6D" w:rsidRDefault="00AA288A" w:rsidP="00B71E6D">
      <w:pPr>
        <w:pStyle w:val="a3"/>
        <w:numPr>
          <w:ilvl w:val="0"/>
          <w:numId w:val="1"/>
        </w:numPr>
        <w:spacing w:line="360" w:lineRule="auto"/>
        <w:jc w:val="both"/>
        <w:rPr>
          <w:rFonts w:ascii="Arial" w:hAnsi="Arial"/>
          <w:noProof w:val="0"/>
        </w:rPr>
      </w:pPr>
      <w:r>
        <w:rPr>
          <w:rFonts w:ascii="Arial" w:hAnsi="Arial"/>
          <w:noProof w:val="0"/>
          <w:rtl/>
        </w:rPr>
        <w:t>טוענת כי תו</w:t>
      </w:r>
      <w:r>
        <w:rPr>
          <w:rFonts w:ascii="Arial" w:hAnsi="Arial" w:hint="cs"/>
          <w:noProof w:val="0"/>
          <w:rtl/>
        </w:rPr>
        <w:t>ך</w:t>
      </w:r>
      <w:r w:rsidR="00D95C6D">
        <w:rPr>
          <w:rFonts w:ascii="Arial" w:hAnsi="Arial"/>
          <w:noProof w:val="0"/>
          <w:rtl/>
        </w:rPr>
        <w:t xml:space="preserve"> כדי ניהול ההליך גילתה כי האיש מנהל </w:t>
      </w:r>
      <w:r w:rsidR="00D95C6D">
        <w:rPr>
          <w:rFonts w:ascii="Arial" w:hAnsi="Arial"/>
          <w:b/>
          <w:bCs/>
          <w:noProof w:val="0"/>
          <w:rtl/>
        </w:rPr>
        <w:t>עסק פרטי</w:t>
      </w:r>
      <w:r w:rsidR="00D95C6D">
        <w:rPr>
          <w:rFonts w:ascii="Arial" w:hAnsi="Arial"/>
          <w:noProof w:val="0"/>
          <w:rtl/>
        </w:rPr>
        <w:t xml:space="preserve"> של מתן שירותי ייעוץ לעסקים גדולים כגון פ</w:t>
      </w:r>
      <w:r w:rsidR="00B71E6D">
        <w:rPr>
          <w:rFonts w:ascii="Arial" w:hAnsi="Arial" w:hint="cs"/>
          <w:noProof w:val="0"/>
          <w:rtl/>
        </w:rPr>
        <w:t>.</w:t>
      </w:r>
      <w:r w:rsidR="00D95C6D">
        <w:rPr>
          <w:rFonts w:ascii="Arial" w:hAnsi="Arial"/>
          <w:noProof w:val="0"/>
          <w:rtl/>
        </w:rPr>
        <w:t xml:space="preserve"> א</w:t>
      </w:r>
      <w:r w:rsidR="00B71E6D">
        <w:rPr>
          <w:rFonts w:ascii="Arial" w:hAnsi="Arial" w:hint="cs"/>
          <w:noProof w:val="0"/>
          <w:rtl/>
        </w:rPr>
        <w:t>.</w:t>
      </w:r>
      <w:r w:rsidR="00D95C6D">
        <w:rPr>
          <w:rFonts w:ascii="Arial" w:hAnsi="Arial"/>
          <w:noProof w:val="0"/>
          <w:rtl/>
        </w:rPr>
        <w:t xml:space="preserve"> ש</w:t>
      </w:r>
      <w:r w:rsidR="00B71E6D">
        <w:rPr>
          <w:rFonts w:ascii="Arial" w:hAnsi="Arial" w:hint="cs"/>
          <w:noProof w:val="0"/>
          <w:rtl/>
        </w:rPr>
        <w:t>.</w:t>
      </w:r>
      <w:r w:rsidR="00D95C6D">
        <w:rPr>
          <w:rFonts w:ascii="Arial" w:hAnsi="Arial"/>
          <w:noProof w:val="0"/>
          <w:rtl/>
        </w:rPr>
        <w:t xml:space="preserve"> ורכבת ישראל, אותו החל לנהל עוד במהלך החיים </w:t>
      </w:r>
      <w:r w:rsidR="00D95C6D">
        <w:rPr>
          <w:rFonts w:ascii="Arial" w:hAnsi="Arial"/>
          <w:noProof w:val="0"/>
          <w:rtl/>
        </w:rPr>
        <w:lastRenderedPageBreak/>
        <w:t>המשותפים. בשנת 2019 הצהיר על הכנסה בגובה 19,000 ₪ כעוסק פטור, אך הדבר מצריך בדיקה. מבקשת להרחיב כתב מינוי האקטואר ולהורות על איזון העסק לרבות המוניטין.</w:t>
      </w:r>
    </w:p>
    <w:p w:rsidR="00D95C6D" w:rsidRDefault="00D95C6D" w:rsidP="00D95C6D">
      <w:pPr>
        <w:pStyle w:val="a3"/>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באשר </w:t>
      </w:r>
      <w:r>
        <w:rPr>
          <w:rFonts w:ascii="Arial" w:hAnsi="Arial"/>
          <w:b/>
          <w:bCs/>
          <w:noProof w:val="0"/>
          <w:rtl/>
        </w:rPr>
        <w:t>לכספי פיטורין שקיבלה טרם הנישואין</w:t>
      </w:r>
      <w:r>
        <w:rPr>
          <w:rFonts w:ascii="Arial" w:hAnsi="Arial"/>
          <w:noProof w:val="0"/>
          <w:rtl/>
        </w:rPr>
        <w:t xml:space="preserve"> בגובה 12,745 ₪, טוענת כי לא היה מקום לאזנם במסגרת חוות דעת המומחה, בהיותם נכס אישי שאינו בר איזון. כבר עתה י</w:t>
      </w:r>
      <w:r w:rsidR="00AA288A">
        <w:rPr>
          <w:rFonts w:ascii="Arial" w:hAnsi="Arial"/>
          <w:noProof w:val="0"/>
          <w:rtl/>
        </w:rPr>
        <w:t>צוין</w:t>
      </w:r>
      <w:r>
        <w:rPr>
          <w:rFonts w:ascii="Arial" w:hAnsi="Arial"/>
          <w:noProof w:val="0"/>
          <w:rtl/>
        </w:rPr>
        <w:t xml:space="preserve"> כי אין כל מקום לברר טענה זו ולו מן הטעם </w:t>
      </w:r>
      <w:proofErr w:type="spellStart"/>
      <w:r>
        <w:rPr>
          <w:rFonts w:ascii="Arial" w:hAnsi="Arial"/>
          <w:noProof w:val="0"/>
          <w:rtl/>
        </w:rPr>
        <w:t>שהאשה</w:t>
      </w:r>
      <w:proofErr w:type="spellEnd"/>
      <w:r>
        <w:rPr>
          <w:rFonts w:ascii="Arial" w:hAnsi="Arial"/>
          <w:noProof w:val="0"/>
          <w:rtl/>
        </w:rPr>
        <w:t xml:space="preserve"> לא הפנתה למומחה שאלה כלשהיא בעניין זה. נוסף על האמור, הלכה פסוקה היא לפנינו כי משעה שאדם הפקיד כספים לחשבון הבנק המשותף, הרי הם בגדר כספים שנטמעו ברכוש המשותף ולכן יש מקום לאזנם, כפי שעשה המומחה. משכך, אין מקום לברר טענה זו. </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באשר לכספים שנמצאים בחשבון הבנק בגובה</w:t>
      </w:r>
      <w:r>
        <w:rPr>
          <w:rFonts w:ascii="Arial" w:hAnsi="Arial"/>
          <w:b/>
          <w:bCs/>
          <w:noProof w:val="0"/>
          <w:rtl/>
        </w:rPr>
        <w:t xml:space="preserve"> 140,000 ₪ המורכבים מהפקדות של אביה</w:t>
      </w:r>
      <w:r>
        <w:rPr>
          <w:rFonts w:ascii="Arial" w:hAnsi="Arial"/>
          <w:noProof w:val="0"/>
          <w:rtl/>
        </w:rPr>
        <w:t xml:space="preserve"> לחשבונם בגובה 3,000 ₪ לחודש, אותם איזן המומחה, טוענת כי מדובר בכספי ירושה אותם החליט אביה לחלק  בעודו בחיים ולכן אין להכניסם באיזון, בניגוד </w:t>
      </w:r>
      <w:proofErr w:type="spellStart"/>
      <w:r>
        <w:rPr>
          <w:rFonts w:ascii="Arial" w:hAnsi="Arial"/>
          <w:noProof w:val="0"/>
          <w:rtl/>
        </w:rPr>
        <w:t>לחוו"ד</w:t>
      </w:r>
      <w:proofErr w:type="spellEnd"/>
      <w:r>
        <w:rPr>
          <w:rFonts w:ascii="Arial" w:hAnsi="Arial"/>
          <w:noProof w:val="0"/>
          <w:rtl/>
        </w:rPr>
        <w:t xml:space="preserve"> המומחה. </w:t>
      </w:r>
    </w:p>
    <w:p w:rsidR="00D95C6D" w:rsidRDefault="00D95C6D" w:rsidP="00D95C6D">
      <w:pPr>
        <w:pStyle w:val="a3"/>
        <w:spacing w:line="360" w:lineRule="auto"/>
        <w:jc w:val="both"/>
        <w:rPr>
          <w:rFonts w:ascii="Arial" w:hAnsi="Arial"/>
          <w:noProof w:val="0"/>
          <w:rtl/>
        </w:rPr>
      </w:pPr>
      <w:r>
        <w:rPr>
          <w:rFonts w:ascii="Arial" w:hAnsi="Arial"/>
          <w:noProof w:val="0"/>
          <w:rtl/>
        </w:rPr>
        <w:t xml:space="preserve">גם בעניין זה אין מקום לדון בטענה, בשל כך שהתובעת לא הפנתה למומחה כל שאלה בנושא. בנוסף, משעה שמדובר בכספים שהעביר אליה אביה בעודו בחיים, אין מדובר בכספי ירושה. עוד בנוסף, שעה שמדובר בכספים שהופקדו בחשבון המשותף, ממילא אין לדון בטענה מסוג זה, כפי שהובהר לעיל. </w:t>
      </w:r>
    </w:p>
    <w:p w:rsidR="00D95C6D" w:rsidRDefault="00D95C6D" w:rsidP="00D95C6D">
      <w:pPr>
        <w:pStyle w:val="a3"/>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עוד טענה כי האיש עשה </w:t>
      </w:r>
      <w:r>
        <w:rPr>
          <w:rFonts w:ascii="Arial" w:hAnsi="Arial"/>
          <w:b/>
          <w:bCs/>
          <w:noProof w:val="0"/>
          <w:rtl/>
        </w:rPr>
        <w:t>שימוש בכרטיסי האשראי גם לאחר מועד הקרע</w:t>
      </w:r>
      <w:r>
        <w:rPr>
          <w:rFonts w:ascii="Arial" w:hAnsi="Arial"/>
          <w:noProof w:val="0"/>
          <w:rtl/>
        </w:rPr>
        <w:t xml:space="preserve"> והעניין לא קיבל כל ביטוי בחוות הדעת של המומחה. </w:t>
      </w:r>
    </w:p>
    <w:p w:rsidR="00D95C6D" w:rsidRDefault="00D95C6D" w:rsidP="00D95C6D">
      <w:pPr>
        <w:pStyle w:val="a3"/>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ביחס לכלל הנכסים טוענת כי יש להורות על </w:t>
      </w:r>
      <w:r>
        <w:rPr>
          <w:rFonts w:ascii="Arial" w:hAnsi="Arial"/>
          <w:b/>
          <w:bCs/>
          <w:noProof w:val="0"/>
          <w:rtl/>
        </w:rPr>
        <w:t>חלוקה לא שווה</w:t>
      </w:r>
      <w:r>
        <w:rPr>
          <w:rFonts w:ascii="Arial" w:hAnsi="Arial"/>
          <w:noProof w:val="0"/>
          <w:rtl/>
        </w:rPr>
        <w:t xml:space="preserve"> לפי סעיף 8 (2) לחוק יחסי ממון, באופן שבו היא תקבל 75% מכלל הרכוש המשותף נוכח פערי ההשתכרות ביניהם.</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באשר לתביעתה לקבלת דמי שימוש בגין כלי הרכב</w:t>
      </w:r>
      <w:r>
        <w:rPr>
          <w:rFonts w:ascii="Arial" w:hAnsi="Arial"/>
          <w:noProof w:val="0"/>
          <w:rtl/>
        </w:rPr>
        <w:t xml:space="preserve">, טוענת כי בהיותה בעלת 50% הזכויות בכלי הרכב שנטל האיש, זכאית לדמי שימוש בגובה 800 ₪ ליום ובסה"כ 448,800 ₪. </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באשר לתביעת האיש לדמי שימוש ראויים בדירה</w:t>
      </w:r>
      <w:r>
        <w:rPr>
          <w:rFonts w:ascii="Arial" w:hAnsi="Arial"/>
          <w:noProof w:val="0"/>
          <w:rtl/>
        </w:rPr>
        <w:t xml:space="preserve">, טוענת כי נטולת יסוד בשל כך שעזב את הבית מרצונו.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באשר לתביעת האיש לדמי שימוש ראויים בגין החפצים</w:t>
      </w:r>
      <w:r>
        <w:rPr>
          <w:rFonts w:ascii="Arial" w:hAnsi="Arial"/>
          <w:noProof w:val="0"/>
          <w:rtl/>
        </w:rPr>
        <w:t xml:space="preserve">, טוענת כי נטולת יסוד בשל כך שהוגשה לאחר שיהוי רב ולאחר שנטל מהבית את המיטלטלין בהן חפץ, גם לפי הרשימות. עוד טוענת כי לאחר מועד הקרע עשה שימוש בכרטיס האשראי מהחשבון המשותף על מנת לרכוש לעצמו מיטלטלין חדשים. </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באשר לתביעתה למזונות</w:t>
      </w:r>
      <w:r>
        <w:rPr>
          <w:rFonts w:ascii="Arial" w:hAnsi="Arial"/>
          <w:noProof w:val="0"/>
          <w:rtl/>
        </w:rPr>
        <w:t xml:space="preserve">, אינה מציינת דבר ומכאן כי זנחה תביעתה זו וטוב שכך. יש להניח כי הסיבה לכך נעוצה בעובדה ששני הבנים בגרו ומתגוררים עם אביהם מרבית הזמן. </w:t>
      </w:r>
    </w:p>
    <w:p w:rsidR="00D95C6D" w:rsidRDefault="00D95C6D" w:rsidP="00D95C6D">
      <w:pPr>
        <w:pStyle w:val="a3"/>
        <w:rPr>
          <w:rFonts w:ascii="Arial" w:hAnsi="Arial"/>
          <w:noProof w:val="0"/>
          <w:rtl/>
        </w:rPr>
      </w:pPr>
    </w:p>
    <w:p w:rsidR="00D95C6D" w:rsidRDefault="00D95C6D" w:rsidP="00D95C6D">
      <w:pPr>
        <w:spacing w:line="360" w:lineRule="auto"/>
        <w:jc w:val="both"/>
        <w:rPr>
          <w:rFonts w:ascii="Arial" w:hAnsi="Arial"/>
          <w:noProof w:val="0"/>
        </w:rPr>
      </w:pPr>
    </w:p>
    <w:p w:rsidR="00D95C6D" w:rsidRDefault="00D95C6D" w:rsidP="00D95C6D">
      <w:pPr>
        <w:spacing w:line="360" w:lineRule="auto"/>
        <w:jc w:val="both"/>
        <w:rPr>
          <w:rFonts w:ascii="Arial" w:hAnsi="Arial"/>
          <w:b/>
          <w:bCs/>
          <w:noProof w:val="0"/>
          <w:u w:val="single"/>
          <w:rtl/>
        </w:rPr>
      </w:pPr>
      <w:r>
        <w:rPr>
          <w:rFonts w:ascii="Arial" w:hAnsi="Arial"/>
          <w:b/>
          <w:bCs/>
          <w:noProof w:val="0"/>
          <w:u w:val="single"/>
          <w:rtl/>
        </w:rPr>
        <w:lastRenderedPageBreak/>
        <w:t>עיקרי טענות הנתבע (האיש) בעניין הרכוש</w:t>
      </w:r>
    </w:p>
    <w:p w:rsidR="00D95C6D" w:rsidRDefault="00D95C6D" w:rsidP="00D95C6D">
      <w:pPr>
        <w:spacing w:line="360" w:lineRule="auto"/>
        <w:jc w:val="both"/>
        <w:rPr>
          <w:rFonts w:ascii="Arial" w:hAnsi="Arial"/>
          <w:b/>
          <w:bCs/>
          <w:noProof w:val="0"/>
          <w:u w:val="single"/>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ככלל, טען כי מערכת היחסים ביניהם התנהלה על פי רצונותיה המתחלפים של התובעת, אשר ניהלה את ענייני הכספים ביד רמה, תוך עריכת </w:t>
      </w:r>
      <w:proofErr w:type="spellStart"/>
      <w:r>
        <w:rPr>
          <w:rFonts w:ascii="Arial" w:hAnsi="Arial"/>
          <w:noProof w:val="0"/>
          <w:rtl/>
        </w:rPr>
        <w:t>גליונות</w:t>
      </w:r>
      <w:proofErr w:type="spellEnd"/>
      <w:r>
        <w:rPr>
          <w:rFonts w:ascii="Arial" w:hAnsi="Arial"/>
          <w:noProof w:val="0"/>
          <w:rtl/>
        </w:rPr>
        <w:t xml:space="preserve"> אקסל וחישובים מדוקדקים לגבי כל שקל. כל פעולה שנעשתה היתה בידיעתה המלאה. כל כלי הרכב שרכש עמדו גם לרשותה, לרבות תשלומי ביטוח, אלא שהיא בחרה שלא לעשות בהם שימוש. רצונה להתגרש נבע מקשר אחר שניהלה ולא מהטענות שמייחסת לו. </w:t>
      </w:r>
    </w:p>
    <w:p w:rsidR="00D95C6D" w:rsidRDefault="00D95C6D" w:rsidP="00D95C6D">
      <w:pPr>
        <w:pStyle w:val="a3"/>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עוד טוען כי </w:t>
      </w:r>
      <w:r>
        <w:rPr>
          <w:rFonts w:ascii="Arial" w:hAnsi="Arial"/>
          <w:b/>
          <w:bCs/>
          <w:noProof w:val="0"/>
          <w:rtl/>
        </w:rPr>
        <w:t>במזיד שרפה כל מסמך</w:t>
      </w:r>
      <w:r>
        <w:rPr>
          <w:rFonts w:ascii="Arial" w:hAnsi="Arial"/>
          <w:noProof w:val="0"/>
          <w:rtl/>
        </w:rPr>
        <w:t xml:space="preserve"> אשר יש בו כדי לאפשר לאיש לבסס טענותיו כנגדה, אך הסתירה עובדה זו מפני המומחה, עד לאחר חקירתו. סבור כי יש בכך כדי להכביד את נטל הראיה המוטל עליה.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בשנת </w:t>
      </w:r>
      <w:r>
        <w:rPr>
          <w:rFonts w:ascii="Arial" w:hAnsi="Arial"/>
          <w:b/>
          <w:bCs/>
          <w:noProof w:val="0"/>
          <w:rtl/>
        </w:rPr>
        <w:t>2017 חתמו על הסכם</w:t>
      </w:r>
      <w:r>
        <w:rPr>
          <w:rFonts w:ascii="Arial" w:hAnsi="Arial"/>
          <w:noProof w:val="0"/>
          <w:rtl/>
        </w:rPr>
        <w:t xml:space="preserve"> בו הפרידו הרכוש המשותף למעט בית המגורים והזכויות הפנסיוניות עד 2017. טוען כי היא זו שניסחה ההסכם  וקבעה כיצד תבוצע חלוקת הכספים. היא זו שביקשה הפרדה </w:t>
      </w:r>
      <w:proofErr w:type="spellStart"/>
      <w:r>
        <w:rPr>
          <w:rFonts w:ascii="Arial" w:hAnsi="Arial"/>
          <w:noProof w:val="0"/>
          <w:rtl/>
        </w:rPr>
        <w:t>רכושית</w:t>
      </w:r>
      <w:proofErr w:type="spellEnd"/>
      <w:r>
        <w:rPr>
          <w:rFonts w:ascii="Arial" w:hAnsi="Arial"/>
          <w:noProof w:val="0"/>
          <w:rtl/>
        </w:rPr>
        <w:t xml:space="preserve"> מלאה ואף התנתה את המשך הזוגיות בחתימה על ההסכם.</w:t>
      </w:r>
      <w:r>
        <w:rPr>
          <w:rFonts w:ascii="Arial" w:hAnsi="Arial"/>
          <w:b/>
          <w:bCs/>
          <w:noProof w:val="0"/>
          <w:rtl/>
        </w:rPr>
        <w:t xml:space="preserve"> </w:t>
      </w:r>
      <w:r>
        <w:rPr>
          <w:rFonts w:ascii="Arial" w:hAnsi="Arial"/>
          <w:noProof w:val="0"/>
          <w:rtl/>
        </w:rPr>
        <w:t xml:space="preserve">טוען כי הסיבה </w:t>
      </w:r>
      <w:proofErr w:type="spellStart"/>
      <w:r>
        <w:rPr>
          <w:rFonts w:ascii="Arial" w:hAnsi="Arial"/>
          <w:noProof w:val="0"/>
          <w:rtl/>
        </w:rPr>
        <w:t>האמיתית</w:t>
      </w:r>
      <w:proofErr w:type="spellEnd"/>
      <w:r>
        <w:rPr>
          <w:rFonts w:ascii="Arial" w:hAnsi="Arial"/>
          <w:noProof w:val="0"/>
          <w:rtl/>
        </w:rPr>
        <w:t xml:space="preserve"> להפרדת החשבונות </w:t>
      </w:r>
      <w:proofErr w:type="spellStart"/>
      <w:r>
        <w:rPr>
          <w:rFonts w:ascii="Arial" w:hAnsi="Arial"/>
          <w:noProof w:val="0"/>
          <w:rtl/>
        </w:rPr>
        <w:t>היתה</w:t>
      </w:r>
      <w:proofErr w:type="spellEnd"/>
      <w:r>
        <w:rPr>
          <w:rFonts w:ascii="Arial" w:hAnsi="Arial"/>
          <w:noProof w:val="0"/>
          <w:rtl/>
        </w:rPr>
        <w:t xml:space="preserve"> חששה כי הגרוש שלה יממש את איומיו ויתבע אותה למזונות ולכן היא שביקשה הפרדת רכוש וחשבונות. טענותיה ולפיה הכריח אותה לחתום מופרכות ושקריות. </w:t>
      </w:r>
    </w:p>
    <w:p w:rsidR="00D95C6D" w:rsidRDefault="00D95C6D" w:rsidP="00D95C6D">
      <w:pPr>
        <w:pStyle w:val="a3"/>
        <w:rPr>
          <w:rFonts w:ascii="Arial" w:hAnsi="Arial"/>
          <w:noProof w:val="0"/>
          <w:rtl/>
        </w:rPr>
      </w:pPr>
    </w:p>
    <w:p w:rsidR="00D95C6D" w:rsidRDefault="00D95C6D" w:rsidP="00D95C6D">
      <w:pPr>
        <w:pStyle w:val="a3"/>
        <w:spacing w:line="360" w:lineRule="auto"/>
        <w:jc w:val="both"/>
        <w:rPr>
          <w:rFonts w:ascii="Arial" w:hAnsi="Arial"/>
          <w:noProof w:val="0"/>
        </w:rPr>
      </w:pPr>
      <w:r>
        <w:rPr>
          <w:rFonts w:ascii="Arial" w:hAnsi="Arial"/>
          <w:noProof w:val="0"/>
          <w:rtl/>
        </w:rPr>
        <w:t>טוען כי גם יישם הוראות ההסכם. לשם איזון הכספים וכלי הרכב העביר לחשבונה 292,000 ₪ ביום 12/6/17. ע</w:t>
      </w:r>
      <w:r w:rsidR="00527EC3">
        <w:rPr>
          <w:rFonts w:ascii="Arial" w:hAnsi="Arial"/>
          <w:noProof w:val="0"/>
          <w:rtl/>
        </w:rPr>
        <w:t>וד טוען כי ממועד חתימת ההסכם הח</w:t>
      </w:r>
      <w:r>
        <w:rPr>
          <w:rFonts w:ascii="Arial" w:hAnsi="Arial"/>
          <w:noProof w:val="0"/>
          <w:rtl/>
        </w:rPr>
        <w:t>לה גם האשה להעביר משכורתה לחשבון נפרד, כאשר לחשבון המשותף הפקיד כל אחד 3,500 ₪ לחודש. כך התנהלו שנים עד למועד הגשת התובענה. עוד טוען כי הצליחו במשך השנים אף לחסוך כספים.</w:t>
      </w:r>
    </w:p>
    <w:p w:rsidR="00D95C6D" w:rsidRDefault="00D95C6D" w:rsidP="00D95C6D">
      <w:pPr>
        <w:pStyle w:val="a3"/>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באשר לדירה, מכחיש טענת </w:t>
      </w:r>
      <w:proofErr w:type="spellStart"/>
      <w:r>
        <w:rPr>
          <w:rFonts w:ascii="Arial" w:hAnsi="Arial"/>
          <w:noProof w:val="0"/>
          <w:rtl/>
        </w:rPr>
        <w:t>האשה</w:t>
      </w:r>
      <w:proofErr w:type="spellEnd"/>
      <w:r>
        <w:rPr>
          <w:rFonts w:ascii="Arial" w:hAnsi="Arial"/>
          <w:noProof w:val="0"/>
          <w:rtl/>
        </w:rPr>
        <w:t xml:space="preserve"> כי  הביאה </w:t>
      </w:r>
      <w:proofErr w:type="spellStart"/>
      <w:r>
        <w:rPr>
          <w:rFonts w:ascii="Arial" w:hAnsi="Arial"/>
          <w:noProof w:val="0"/>
          <w:rtl/>
        </w:rPr>
        <w:t>עימה</w:t>
      </w:r>
      <w:proofErr w:type="spellEnd"/>
      <w:r>
        <w:rPr>
          <w:rFonts w:ascii="Arial" w:hAnsi="Arial"/>
          <w:noProof w:val="0"/>
          <w:rtl/>
        </w:rPr>
        <w:t xml:space="preserve"> לנישואין 80,000 $ לשם רכישת הדירה. כפי ש</w:t>
      </w:r>
      <w:r w:rsidR="00AA288A">
        <w:rPr>
          <w:rFonts w:ascii="Arial" w:hAnsi="Arial"/>
          <w:noProof w:val="0"/>
          <w:rtl/>
        </w:rPr>
        <w:t>צוין</w:t>
      </w:r>
      <w:r>
        <w:rPr>
          <w:rFonts w:ascii="Arial" w:hAnsi="Arial"/>
          <w:noProof w:val="0"/>
          <w:rtl/>
        </w:rPr>
        <w:t xml:space="preserve"> לעיל, מדובר בנתון שאינו רלוונטי.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באשר לדמי השכירות</w:t>
      </w:r>
      <w:r>
        <w:rPr>
          <w:rFonts w:ascii="Arial" w:hAnsi="Arial"/>
          <w:noProof w:val="0"/>
          <w:rtl/>
        </w:rPr>
        <w:t xml:space="preserve"> עבור יחידת הדיור, טוען כי אלה לא הופקדו בחשבון המשותף  אלא שולמו  במזומן וכל אחד מהצדדים היה מקבל מחצית.</w:t>
      </w:r>
    </w:p>
    <w:p w:rsidR="00D95C6D" w:rsidRDefault="00D95C6D" w:rsidP="00D95C6D">
      <w:pPr>
        <w:pStyle w:val="a3"/>
        <w:rPr>
          <w:rFonts w:ascii="Arial" w:hAnsi="Arial"/>
          <w:noProof w:val="0"/>
          <w:rtl/>
        </w:rPr>
      </w:pPr>
    </w:p>
    <w:p w:rsidR="00D95C6D" w:rsidRDefault="00D95C6D" w:rsidP="00D95C6D">
      <w:pPr>
        <w:pStyle w:val="a3"/>
        <w:rPr>
          <w:rFonts w:ascii="Arial" w:hAnsi="Arial"/>
          <w:noProof w:val="0"/>
          <w:rtl/>
        </w:rPr>
      </w:pPr>
    </w:p>
    <w:p w:rsidR="00D95C6D" w:rsidRPr="00247751"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באשר למיטלטלין,</w:t>
      </w:r>
      <w:r>
        <w:rPr>
          <w:rFonts w:ascii="Arial" w:hAnsi="Arial"/>
          <w:noProof w:val="0"/>
          <w:rtl/>
        </w:rPr>
        <w:t xml:space="preserve"> טוען כי הכינה שתי רשימות מהן העלימה פריטים יקרים לליבו ולכיסו, </w:t>
      </w:r>
      <w:r w:rsidRPr="00247751">
        <w:rPr>
          <w:rFonts w:ascii="Arial" w:hAnsi="Arial"/>
          <w:noProof w:val="0"/>
          <w:rtl/>
        </w:rPr>
        <w:t xml:space="preserve">כגון אוסף מכוניות צעצוע, ציוד צלילה, ציוד רחיפה, חלקי סטריאו וכלי עבודה. טענתה כי מצאה את הציוד רק בדיעבד, אינה הגיונית. טוען כי </w:t>
      </w:r>
      <w:proofErr w:type="spellStart"/>
      <w:r w:rsidRPr="00247751">
        <w:rPr>
          <w:rFonts w:ascii="Arial" w:hAnsi="Arial"/>
          <w:noProof w:val="0"/>
          <w:rtl/>
        </w:rPr>
        <w:t>פירסמה</w:t>
      </w:r>
      <w:proofErr w:type="spellEnd"/>
      <w:r w:rsidRPr="00247751">
        <w:rPr>
          <w:rFonts w:ascii="Arial" w:hAnsi="Arial"/>
          <w:noProof w:val="0"/>
          <w:rtl/>
        </w:rPr>
        <w:t xml:space="preserve"> </w:t>
      </w:r>
      <w:proofErr w:type="spellStart"/>
      <w:r w:rsidRPr="00247751">
        <w:rPr>
          <w:rFonts w:ascii="Arial" w:hAnsi="Arial"/>
          <w:noProof w:val="0"/>
          <w:rtl/>
        </w:rPr>
        <w:t>בפייסבוק</w:t>
      </w:r>
      <w:proofErr w:type="spellEnd"/>
      <w:r w:rsidRPr="00247751">
        <w:rPr>
          <w:rFonts w:ascii="Arial" w:hAnsi="Arial"/>
          <w:noProof w:val="0"/>
          <w:rtl/>
        </w:rPr>
        <w:t xml:space="preserve"> את הציוד, מכרה אותו ואת התמורה שלשלה לכיסה. מכחיש כי נטל חפצים מהבית מלבד בגדים וציוד מגן של האופנוע.</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מציין כי </w:t>
      </w:r>
      <w:r>
        <w:rPr>
          <w:rFonts w:ascii="Arial" w:hAnsi="Arial"/>
          <w:b/>
          <w:bCs/>
          <w:noProof w:val="0"/>
          <w:rtl/>
        </w:rPr>
        <w:t>כתובת מגוריו</w:t>
      </w:r>
      <w:r>
        <w:rPr>
          <w:rFonts w:ascii="Arial" w:hAnsi="Arial"/>
          <w:noProof w:val="0"/>
          <w:rtl/>
        </w:rPr>
        <w:t xml:space="preserve"> בכל הבנקים היא כתובת המגורים של הצדדים ולא כתובת בית אביו, למעט בתקופה בה התגוררו בסמוך אליו. </w:t>
      </w:r>
    </w:p>
    <w:p w:rsidR="00D95C6D" w:rsidRDefault="00D95C6D" w:rsidP="00D95C6D">
      <w:pPr>
        <w:pStyle w:val="a3"/>
        <w:rPr>
          <w:rFonts w:ascii="Arial" w:hAnsi="Arial"/>
          <w:noProof w:val="0"/>
        </w:rPr>
      </w:pPr>
    </w:p>
    <w:p w:rsidR="00D95C6D" w:rsidRDefault="00247751" w:rsidP="00247751">
      <w:pPr>
        <w:pStyle w:val="a3"/>
        <w:numPr>
          <w:ilvl w:val="0"/>
          <w:numId w:val="1"/>
        </w:numPr>
        <w:spacing w:line="360" w:lineRule="auto"/>
        <w:jc w:val="both"/>
        <w:rPr>
          <w:rFonts w:ascii="Arial" w:hAnsi="Arial"/>
          <w:noProof w:val="0"/>
          <w:rtl/>
        </w:rPr>
      </w:pPr>
      <w:r>
        <w:rPr>
          <w:rFonts w:ascii="Arial" w:hAnsi="Arial"/>
          <w:b/>
          <w:bCs/>
          <w:noProof w:val="0"/>
          <w:rtl/>
        </w:rPr>
        <w:t>באשר לכספי הפיצויים של הב</w:t>
      </w:r>
      <w:r w:rsidRPr="00247751">
        <w:rPr>
          <w:rFonts w:ascii="Arial" w:hAnsi="Arial" w:hint="cs"/>
          <w:noProof w:val="0"/>
          <w:rtl/>
        </w:rPr>
        <w:t>ן</w:t>
      </w:r>
      <w:r>
        <w:rPr>
          <w:rFonts w:ascii="Arial" w:hAnsi="Arial" w:hint="cs"/>
          <w:noProof w:val="0"/>
          <w:rtl/>
        </w:rPr>
        <w:t>,</w:t>
      </w:r>
      <w:r w:rsidR="00D95C6D">
        <w:rPr>
          <w:rFonts w:ascii="Arial" w:hAnsi="Arial"/>
          <w:noProof w:val="0"/>
          <w:rtl/>
        </w:rPr>
        <w:t xml:space="preserve"> מציין כי סיכמו שהסכום יישמר אצלו כדי לשמור הכספים לבן (סעיף 7 להסכם). הלכה למעשה התובעת מחזיקה בסכום חלקי בחשבונה. בפועל הילד אינו מקיים </w:t>
      </w:r>
      <w:proofErr w:type="spellStart"/>
      <w:r w:rsidR="00D95C6D">
        <w:rPr>
          <w:rFonts w:ascii="Arial" w:hAnsi="Arial"/>
          <w:noProof w:val="0"/>
          <w:rtl/>
        </w:rPr>
        <w:t>עימה</w:t>
      </w:r>
      <w:proofErr w:type="spellEnd"/>
      <w:r w:rsidR="00D95C6D">
        <w:rPr>
          <w:rFonts w:ascii="Arial" w:hAnsi="Arial"/>
          <w:noProof w:val="0"/>
          <w:rtl/>
        </w:rPr>
        <w:t xml:space="preserve"> כל קשר. מכל מקום עליה להעביר אליו את הסכום.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 xml:space="preserve">באשר לכספים שהעביר </w:t>
      </w:r>
      <w:proofErr w:type="spellStart"/>
      <w:r>
        <w:rPr>
          <w:rFonts w:ascii="Arial" w:hAnsi="Arial"/>
          <w:b/>
          <w:bCs/>
          <w:noProof w:val="0"/>
          <w:rtl/>
        </w:rPr>
        <w:t>לאימו</w:t>
      </w:r>
      <w:proofErr w:type="spellEnd"/>
      <w:r>
        <w:rPr>
          <w:rFonts w:ascii="Arial" w:hAnsi="Arial"/>
          <w:noProof w:val="0"/>
          <w:rtl/>
        </w:rPr>
        <w:t xml:space="preserve">, טוען כי התובעת ידעה </w:t>
      </w:r>
      <w:proofErr w:type="spellStart"/>
      <w:r>
        <w:rPr>
          <w:rFonts w:ascii="Arial" w:hAnsi="Arial"/>
          <w:noProof w:val="0"/>
          <w:rtl/>
        </w:rPr>
        <w:t>שאימו</w:t>
      </w:r>
      <w:proofErr w:type="spellEnd"/>
      <w:r>
        <w:rPr>
          <w:rFonts w:ascii="Arial" w:hAnsi="Arial"/>
          <w:noProof w:val="0"/>
          <w:rtl/>
        </w:rPr>
        <w:t xml:space="preserve"> הפקידה לו 841,000 ₪ למשמרת. הכספים שהעביר לה הם החזר כספים שהעבירה היא אליו. טוען כי במהלך השנים </w:t>
      </w:r>
      <w:proofErr w:type="spellStart"/>
      <w:r>
        <w:rPr>
          <w:rFonts w:ascii="Arial" w:hAnsi="Arial"/>
          <w:noProof w:val="0"/>
          <w:rtl/>
        </w:rPr>
        <w:t>אימו</w:t>
      </w:r>
      <w:proofErr w:type="spellEnd"/>
      <w:r>
        <w:rPr>
          <w:rFonts w:ascii="Arial" w:hAnsi="Arial"/>
          <w:noProof w:val="0"/>
          <w:rtl/>
        </w:rPr>
        <w:t xml:space="preserve"> העבירה אליהם כ 1,300,000 ₪ וכל מה שהעביר לה הוא החזר הכספים הללו. התובעת ידעה היטב כי כך פני הדברים, אך בחרה להסתיר את המסמכים בטענה כי שרפה אותם. רק לבסוף ציינה כי למעשה נמצאים בביתה 15 קלסרים, אך אלה נמצאו חסרים מסמכים רבים, אותם, ככל הנראה החביאה. </w:t>
      </w:r>
    </w:p>
    <w:p w:rsidR="00D95C6D" w:rsidRDefault="00D95C6D" w:rsidP="00E35563">
      <w:pPr>
        <w:pStyle w:val="a3"/>
        <w:spacing w:line="360" w:lineRule="auto"/>
        <w:jc w:val="both"/>
        <w:rPr>
          <w:rFonts w:ascii="Arial" w:hAnsi="Arial"/>
          <w:noProof w:val="0"/>
          <w:rtl/>
        </w:rPr>
      </w:pPr>
      <w:r>
        <w:rPr>
          <w:rFonts w:ascii="Arial" w:hAnsi="Arial"/>
          <w:noProof w:val="0"/>
          <w:rtl/>
        </w:rPr>
        <w:t xml:space="preserve">מציין כי </w:t>
      </w:r>
      <w:r>
        <w:rPr>
          <w:rFonts w:ascii="Arial" w:hAnsi="Arial"/>
          <w:noProof w:val="0"/>
          <w:u w:val="single"/>
          <w:rtl/>
        </w:rPr>
        <w:t>כלל העברות הכספים לחשבון המשותף מבנק ד</w:t>
      </w:r>
      <w:r w:rsidR="00E35563">
        <w:rPr>
          <w:rFonts w:ascii="Arial" w:hAnsi="Arial" w:hint="cs"/>
          <w:noProof w:val="0"/>
          <w:u w:val="single"/>
          <w:rtl/>
        </w:rPr>
        <w:t>.</w:t>
      </w:r>
      <w:r>
        <w:rPr>
          <w:rFonts w:ascii="Arial" w:hAnsi="Arial"/>
          <w:noProof w:val="0"/>
          <w:u w:val="single"/>
          <w:rtl/>
        </w:rPr>
        <w:t xml:space="preserve"> בוצעו מטעם </w:t>
      </w:r>
      <w:proofErr w:type="spellStart"/>
      <w:r>
        <w:rPr>
          <w:rFonts w:ascii="Arial" w:hAnsi="Arial"/>
          <w:noProof w:val="0"/>
          <w:u w:val="single"/>
          <w:rtl/>
        </w:rPr>
        <w:t>אימו</w:t>
      </w:r>
      <w:proofErr w:type="spellEnd"/>
      <w:r>
        <w:rPr>
          <w:rFonts w:ascii="Arial" w:hAnsi="Arial"/>
          <w:noProof w:val="0"/>
          <w:u w:val="single"/>
          <w:rtl/>
        </w:rPr>
        <w:t>.</w:t>
      </w:r>
      <w:r>
        <w:rPr>
          <w:rFonts w:ascii="Arial" w:hAnsi="Arial"/>
          <w:noProof w:val="0"/>
          <w:rtl/>
        </w:rPr>
        <w:t xml:space="preserve"> לעיתים שמה מ</w:t>
      </w:r>
      <w:r w:rsidR="00AA288A">
        <w:rPr>
          <w:rFonts w:ascii="Arial" w:hAnsi="Arial"/>
          <w:noProof w:val="0"/>
          <w:rtl/>
        </w:rPr>
        <w:t>צוין</w:t>
      </w:r>
      <w:r>
        <w:rPr>
          <w:rFonts w:ascii="Arial" w:hAnsi="Arial"/>
          <w:noProof w:val="0"/>
          <w:rtl/>
        </w:rPr>
        <w:t xml:space="preserve"> ולעיתים שמה אינו מ</w:t>
      </w:r>
      <w:r w:rsidR="00AA288A">
        <w:rPr>
          <w:rFonts w:ascii="Arial" w:hAnsi="Arial"/>
          <w:noProof w:val="0"/>
          <w:rtl/>
        </w:rPr>
        <w:t>צוין</w:t>
      </w:r>
      <w:r>
        <w:rPr>
          <w:rFonts w:ascii="Arial" w:hAnsi="Arial"/>
          <w:noProof w:val="0"/>
          <w:rtl/>
        </w:rPr>
        <w:t>, אך מספר האסמכתא הוא זהה לחלוטין, כפי שהודתה גם התובעת בחקירתה הנגדית.</w:t>
      </w:r>
    </w:p>
    <w:p w:rsidR="00D95C6D" w:rsidRDefault="00D95C6D" w:rsidP="00D95C6D">
      <w:pPr>
        <w:pStyle w:val="a3"/>
        <w:spacing w:line="360" w:lineRule="auto"/>
        <w:jc w:val="both"/>
        <w:rPr>
          <w:rFonts w:ascii="Arial" w:hAnsi="Arial"/>
          <w:noProof w:val="0"/>
        </w:rPr>
      </w:pPr>
      <w:r>
        <w:rPr>
          <w:rFonts w:ascii="Arial" w:hAnsi="Arial"/>
          <w:noProof w:val="0"/>
          <w:rtl/>
        </w:rPr>
        <w:t xml:space="preserve">מקור הכספים בחשבון </w:t>
      </w:r>
      <w:proofErr w:type="spellStart"/>
      <w:r>
        <w:rPr>
          <w:rFonts w:ascii="Arial" w:hAnsi="Arial"/>
          <w:noProof w:val="0"/>
          <w:rtl/>
        </w:rPr>
        <w:t>אימו</w:t>
      </w:r>
      <w:proofErr w:type="spellEnd"/>
      <w:r>
        <w:rPr>
          <w:rFonts w:ascii="Arial" w:hAnsi="Arial"/>
          <w:noProof w:val="0"/>
          <w:rtl/>
        </w:rPr>
        <w:t xml:space="preserve"> הוא כספים שקיבלה בגין מכירת בית שהיה בבעלותה. </w:t>
      </w:r>
    </w:p>
    <w:p w:rsidR="00D95C6D" w:rsidRDefault="00D95C6D" w:rsidP="00D95C6D">
      <w:pPr>
        <w:pStyle w:val="a3"/>
        <w:spacing w:line="360" w:lineRule="auto"/>
        <w:jc w:val="both"/>
        <w:rPr>
          <w:rFonts w:ascii="Arial" w:hAnsi="Arial"/>
          <w:noProof w:val="0"/>
          <w:rtl/>
        </w:rPr>
      </w:pPr>
      <w:r>
        <w:rPr>
          <w:rFonts w:ascii="Arial" w:hAnsi="Arial"/>
          <w:noProof w:val="0"/>
          <w:rtl/>
        </w:rPr>
        <w:t xml:space="preserve">לאור דברים אלה, אין לאזן את הכספים שהעביר </w:t>
      </w:r>
      <w:proofErr w:type="spellStart"/>
      <w:r>
        <w:rPr>
          <w:rFonts w:ascii="Arial" w:hAnsi="Arial"/>
          <w:noProof w:val="0"/>
          <w:rtl/>
        </w:rPr>
        <w:t>לאימו</w:t>
      </w:r>
      <w:proofErr w:type="spellEnd"/>
      <w:r>
        <w:rPr>
          <w:rFonts w:ascii="Arial" w:hAnsi="Arial"/>
          <w:noProof w:val="0"/>
          <w:rtl/>
        </w:rPr>
        <w:t xml:space="preserve">, בניגוד </w:t>
      </w:r>
      <w:proofErr w:type="spellStart"/>
      <w:r>
        <w:rPr>
          <w:rFonts w:ascii="Arial" w:hAnsi="Arial"/>
          <w:noProof w:val="0"/>
          <w:rtl/>
        </w:rPr>
        <w:t>לחוו"ד</w:t>
      </w:r>
      <w:proofErr w:type="spellEnd"/>
      <w:r>
        <w:rPr>
          <w:rFonts w:ascii="Arial" w:hAnsi="Arial"/>
          <w:noProof w:val="0"/>
          <w:rtl/>
        </w:rPr>
        <w:t xml:space="preserve"> המומחה. </w:t>
      </w:r>
    </w:p>
    <w:p w:rsidR="00D95C6D" w:rsidRDefault="00D95C6D" w:rsidP="00D95C6D">
      <w:pPr>
        <w:pStyle w:val="a3"/>
        <w:spacing w:line="360" w:lineRule="auto"/>
        <w:jc w:val="both"/>
        <w:rPr>
          <w:rFonts w:ascii="Arial" w:hAnsi="Arial"/>
          <w:noProof w:val="0"/>
        </w:rPr>
      </w:pPr>
    </w:p>
    <w:p w:rsidR="00D95C6D" w:rsidRDefault="00D95C6D" w:rsidP="00247751">
      <w:pPr>
        <w:pStyle w:val="a3"/>
        <w:numPr>
          <w:ilvl w:val="0"/>
          <w:numId w:val="1"/>
        </w:numPr>
        <w:spacing w:line="360" w:lineRule="auto"/>
        <w:jc w:val="both"/>
        <w:rPr>
          <w:rFonts w:ascii="Arial" w:hAnsi="Arial"/>
          <w:noProof w:val="0"/>
          <w:rtl/>
        </w:rPr>
      </w:pPr>
      <w:r>
        <w:rPr>
          <w:rFonts w:ascii="Arial" w:hAnsi="Arial"/>
          <w:noProof w:val="0"/>
          <w:rtl/>
        </w:rPr>
        <w:t xml:space="preserve">באשר לכספים שלטענתה עברו </w:t>
      </w:r>
      <w:r>
        <w:rPr>
          <w:rFonts w:ascii="Arial" w:hAnsi="Arial"/>
          <w:b/>
          <w:bCs/>
          <w:noProof w:val="0"/>
          <w:rtl/>
        </w:rPr>
        <w:t>לדוד</w:t>
      </w:r>
      <w:r w:rsidR="00247751">
        <w:rPr>
          <w:rFonts w:ascii="Arial" w:hAnsi="Arial" w:hint="cs"/>
          <w:b/>
          <w:bCs/>
          <w:noProof w:val="0"/>
          <w:rtl/>
        </w:rPr>
        <w:t xml:space="preserve">תו </w:t>
      </w:r>
      <w:r w:rsidR="00527EC3">
        <w:rPr>
          <w:rFonts w:ascii="Arial" w:hAnsi="Arial"/>
          <w:b/>
          <w:bCs/>
          <w:noProof w:val="0"/>
          <w:rtl/>
        </w:rPr>
        <w:t>בגובה 155,000 ₪</w:t>
      </w:r>
      <w:r w:rsidR="00527EC3">
        <w:rPr>
          <w:rFonts w:ascii="Arial" w:hAnsi="Arial" w:hint="cs"/>
          <w:b/>
          <w:bCs/>
          <w:noProof w:val="0"/>
          <w:rtl/>
        </w:rPr>
        <w:t>,</w:t>
      </w:r>
      <w:r>
        <w:rPr>
          <w:rFonts w:ascii="Arial" w:hAnsi="Arial"/>
          <w:noProof w:val="0"/>
          <w:rtl/>
        </w:rPr>
        <w:t xml:space="preserve"> טוען כי הדודה החזירה את הכספים ואף טוען כי האקטואר התייחס לכך.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באשר לחשבונו הנפרד</w:t>
      </w:r>
      <w:r w:rsidR="00E35563">
        <w:rPr>
          <w:rFonts w:ascii="Arial" w:hAnsi="Arial"/>
          <w:noProof w:val="0"/>
          <w:rtl/>
        </w:rPr>
        <w:t xml:space="preserve"> בבנק </w:t>
      </w:r>
      <w:r w:rsidR="00E35563">
        <w:rPr>
          <w:rFonts w:ascii="Arial" w:hAnsi="Arial" w:hint="cs"/>
          <w:noProof w:val="0"/>
          <w:rtl/>
        </w:rPr>
        <w:t>פ.</w:t>
      </w:r>
      <w:r>
        <w:rPr>
          <w:rFonts w:ascii="Arial" w:hAnsi="Arial"/>
          <w:noProof w:val="0"/>
          <w:rtl/>
        </w:rPr>
        <w:t>, טוען כי התנהל מולה בשקיפות מלאה , לא הוציא כספים מהחשבון המשותף , לא הסתיר כספים  ולא הבריח.</w:t>
      </w:r>
    </w:p>
    <w:p w:rsidR="00D95C6D" w:rsidRDefault="00D95C6D" w:rsidP="00D95C6D">
      <w:pPr>
        <w:pStyle w:val="a3"/>
        <w:spacing w:line="360" w:lineRule="auto"/>
        <w:jc w:val="both"/>
        <w:rPr>
          <w:rFonts w:ascii="Arial" w:hAnsi="Arial"/>
          <w:noProof w:val="0"/>
          <w:rtl/>
        </w:rPr>
      </w:pPr>
    </w:p>
    <w:p w:rsidR="00D95C6D" w:rsidRDefault="00D95C6D" w:rsidP="00247751">
      <w:pPr>
        <w:pStyle w:val="a3"/>
        <w:numPr>
          <w:ilvl w:val="0"/>
          <w:numId w:val="1"/>
        </w:numPr>
        <w:spacing w:line="360" w:lineRule="auto"/>
        <w:jc w:val="both"/>
        <w:rPr>
          <w:rFonts w:ascii="Arial" w:hAnsi="Arial"/>
          <w:b/>
          <w:bCs/>
          <w:noProof w:val="0"/>
          <w:rtl/>
        </w:rPr>
      </w:pPr>
      <w:r>
        <w:rPr>
          <w:rFonts w:ascii="Arial" w:hAnsi="Arial"/>
          <w:noProof w:val="0"/>
          <w:rtl/>
        </w:rPr>
        <w:t xml:space="preserve">באשר </w:t>
      </w:r>
      <w:r>
        <w:rPr>
          <w:rFonts w:ascii="Arial" w:hAnsi="Arial"/>
          <w:b/>
          <w:bCs/>
          <w:noProof w:val="0"/>
          <w:rtl/>
        </w:rPr>
        <w:t xml:space="preserve">לחשבון </w:t>
      </w:r>
      <w:r w:rsidR="00247751">
        <w:rPr>
          <w:rFonts w:ascii="Arial" w:hAnsi="Arial" w:hint="cs"/>
          <w:b/>
          <w:bCs/>
          <w:noProof w:val="0"/>
          <w:rtl/>
        </w:rPr>
        <w:t>בבנק בארה"ב</w:t>
      </w:r>
      <w:r>
        <w:rPr>
          <w:rFonts w:ascii="Arial" w:hAnsi="Arial"/>
          <w:noProof w:val="0"/>
          <w:rtl/>
        </w:rPr>
        <w:t xml:space="preserve"> טוען כי מדובר</w:t>
      </w:r>
      <w:r w:rsidR="00527EC3">
        <w:rPr>
          <w:rFonts w:ascii="Arial" w:hAnsi="Arial"/>
          <w:noProof w:val="0"/>
          <w:rtl/>
        </w:rPr>
        <w:t xml:space="preserve"> בחשבון שפתחו שניהם כאשר היו </w:t>
      </w:r>
      <w:r>
        <w:rPr>
          <w:rFonts w:ascii="Arial" w:hAnsi="Arial"/>
          <w:noProof w:val="0"/>
          <w:rtl/>
        </w:rPr>
        <w:t>במסגרת "</w:t>
      </w:r>
      <w:proofErr w:type="spellStart"/>
      <w:r>
        <w:rPr>
          <w:rFonts w:ascii="Arial" w:hAnsi="Arial"/>
          <w:noProof w:val="0"/>
          <w:rtl/>
        </w:rPr>
        <w:t>רילוקיישן</w:t>
      </w:r>
      <w:proofErr w:type="spellEnd"/>
      <w:r>
        <w:rPr>
          <w:rFonts w:ascii="Arial" w:hAnsi="Arial"/>
          <w:noProof w:val="0"/>
          <w:rtl/>
        </w:rPr>
        <w:t xml:space="preserve">" וסגרו עם חזרתם ארצה. </w:t>
      </w:r>
    </w:p>
    <w:p w:rsidR="00D95C6D" w:rsidRDefault="00D95C6D" w:rsidP="00D95C6D">
      <w:pPr>
        <w:pStyle w:val="a3"/>
        <w:rPr>
          <w:rFonts w:ascii="Arial" w:hAnsi="Arial"/>
          <w:b/>
          <w:bCs/>
          <w:noProof w:val="0"/>
          <w:rtl/>
        </w:rPr>
      </w:pPr>
    </w:p>
    <w:p w:rsidR="00D95C6D" w:rsidRDefault="00D95C6D" w:rsidP="00247751">
      <w:pPr>
        <w:pStyle w:val="a3"/>
        <w:numPr>
          <w:ilvl w:val="0"/>
          <w:numId w:val="1"/>
        </w:numPr>
        <w:spacing w:line="360" w:lineRule="auto"/>
        <w:jc w:val="both"/>
        <w:rPr>
          <w:rFonts w:ascii="Arial" w:hAnsi="Arial"/>
          <w:noProof w:val="0"/>
        </w:rPr>
      </w:pPr>
      <w:r>
        <w:rPr>
          <w:rFonts w:ascii="Arial" w:hAnsi="Arial"/>
          <w:b/>
          <w:bCs/>
          <w:noProof w:val="0"/>
          <w:rtl/>
        </w:rPr>
        <w:t>באשר לחשבון בבנק מ</w:t>
      </w:r>
      <w:r w:rsidR="00247751">
        <w:rPr>
          <w:rFonts w:ascii="Arial" w:hAnsi="Arial" w:hint="cs"/>
          <w:b/>
          <w:bCs/>
          <w:noProof w:val="0"/>
          <w:rtl/>
        </w:rPr>
        <w:t>'</w:t>
      </w:r>
      <w:r>
        <w:rPr>
          <w:rFonts w:ascii="Arial" w:hAnsi="Arial"/>
          <w:b/>
          <w:bCs/>
          <w:noProof w:val="0"/>
          <w:rtl/>
        </w:rPr>
        <w:t xml:space="preserve">, </w:t>
      </w:r>
      <w:r>
        <w:rPr>
          <w:rFonts w:ascii="Arial" w:hAnsi="Arial"/>
          <w:noProof w:val="0"/>
          <w:rtl/>
        </w:rPr>
        <w:t xml:space="preserve">מדובר בחשבון נאמנות המנוהל על ידי נאמן תכנית האופציות והמניות של חברת </w:t>
      </w:r>
      <w:r w:rsidR="00B71E6D">
        <w:rPr>
          <w:rFonts w:ascii="Arial" w:hAnsi="Arial"/>
          <w:noProof w:val="0"/>
          <w:rtl/>
        </w:rPr>
        <w:t>אלקטרוניקה</w:t>
      </w:r>
      <w:r>
        <w:rPr>
          <w:rFonts w:ascii="Arial" w:hAnsi="Arial"/>
          <w:noProof w:val="0"/>
          <w:rtl/>
        </w:rPr>
        <w:t>.</w:t>
      </w:r>
    </w:p>
    <w:p w:rsidR="00D95C6D" w:rsidRDefault="00D95C6D" w:rsidP="00D95C6D">
      <w:pPr>
        <w:pStyle w:val="a3"/>
        <w:rPr>
          <w:rFonts w:ascii="Arial" w:hAnsi="Arial"/>
          <w:noProof w:val="0"/>
          <w:rtl/>
        </w:rPr>
      </w:pPr>
    </w:p>
    <w:p w:rsidR="00D95C6D" w:rsidRDefault="00D95C6D" w:rsidP="00247751">
      <w:pPr>
        <w:pStyle w:val="a3"/>
        <w:numPr>
          <w:ilvl w:val="0"/>
          <w:numId w:val="1"/>
        </w:numPr>
        <w:spacing w:line="360" w:lineRule="auto"/>
        <w:jc w:val="both"/>
        <w:rPr>
          <w:rFonts w:ascii="Arial" w:hAnsi="Arial"/>
          <w:noProof w:val="0"/>
        </w:rPr>
      </w:pPr>
      <w:r>
        <w:rPr>
          <w:rFonts w:ascii="Arial" w:hAnsi="Arial"/>
          <w:b/>
          <w:bCs/>
          <w:noProof w:val="0"/>
          <w:rtl/>
        </w:rPr>
        <w:t>לגבי החשבון בבנק א</w:t>
      </w:r>
      <w:r w:rsidR="00247751">
        <w:rPr>
          <w:rFonts w:ascii="Arial" w:hAnsi="Arial" w:hint="cs"/>
          <w:b/>
          <w:bCs/>
          <w:noProof w:val="0"/>
          <w:rtl/>
        </w:rPr>
        <w:t>'</w:t>
      </w:r>
      <w:r>
        <w:rPr>
          <w:rFonts w:ascii="Arial" w:hAnsi="Arial"/>
          <w:b/>
          <w:bCs/>
          <w:noProof w:val="0"/>
          <w:rtl/>
        </w:rPr>
        <w:t xml:space="preserve"> </w:t>
      </w:r>
      <w:r w:rsidRPr="00247751">
        <w:rPr>
          <w:rFonts w:ascii="Arial" w:hAnsi="Arial"/>
          <w:noProof w:val="0"/>
          <w:rtl/>
        </w:rPr>
        <w:t>טען כי נסגר</w:t>
      </w:r>
      <w:r>
        <w:rPr>
          <w:rFonts w:ascii="Arial" w:hAnsi="Arial"/>
          <w:noProof w:val="0"/>
          <w:rtl/>
        </w:rPr>
        <w:t xml:space="preserve"> לפני 18 שנים ואינו רלוונטי. </w:t>
      </w:r>
    </w:p>
    <w:p w:rsidR="00D95C6D" w:rsidRDefault="00D95C6D" w:rsidP="00D95C6D">
      <w:pPr>
        <w:pStyle w:val="a3"/>
        <w:rPr>
          <w:rFonts w:ascii="Arial" w:hAnsi="Arial"/>
          <w:noProof w:val="0"/>
          <w:rtl/>
        </w:rPr>
      </w:pPr>
    </w:p>
    <w:p w:rsidR="0054520C" w:rsidRDefault="00D95C6D" w:rsidP="0054520C">
      <w:pPr>
        <w:pStyle w:val="a3"/>
        <w:numPr>
          <w:ilvl w:val="0"/>
          <w:numId w:val="1"/>
        </w:numPr>
        <w:spacing w:line="360" w:lineRule="auto"/>
        <w:jc w:val="both"/>
        <w:rPr>
          <w:rFonts w:ascii="Arial" w:hAnsi="Arial"/>
          <w:noProof w:val="0"/>
        </w:rPr>
      </w:pPr>
      <w:r>
        <w:rPr>
          <w:rFonts w:ascii="Arial" w:hAnsi="Arial"/>
          <w:b/>
          <w:bCs/>
          <w:noProof w:val="0"/>
          <w:rtl/>
        </w:rPr>
        <w:t>באשר לזכויות הפנסיוניות,</w:t>
      </w:r>
      <w:r>
        <w:rPr>
          <w:rFonts w:ascii="Arial" w:hAnsi="Arial"/>
          <w:noProof w:val="0"/>
          <w:rtl/>
        </w:rPr>
        <w:t xml:space="preserve"> טען כי לא ידעו כיצד לבצע האיזון בפועל ולכן לא עשו זאת. </w:t>
      </w:r>
    </w:p>
    <w:p w:rsidR="0054520C" w:rsidRPr="0054520C" w:rsidRDefault="0054520C" w:rsidP="0054520C">
      <w:pPr>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מאשר כי מחזיק </w:t>
      </w:r>
      <w:r>
        <w:rPr>
          <w:rFonts w:ascii="Arial" w:hAnsi="Arial"/>
          <w:b/>
          <w:bCs/>
          <w:noProof w:val="0"/>
          <w:rtl/>
        </w:rPr>
        <w:t xml:space="preserve">במניות </w:t>
      </w:r>
      <w:r w:rsidR="00B71E6D">
        <w:rPr>
          <w:rFonts w:ascii="Arial" w:hAnsi="Arial"/>
          <w:b/>
          <w:bCs/>
          <w:noProof w:val="0"/>
          <w:rtl/>
        </w:rPr>
        <w:t>אלקטרוניקה</w:t>
      </w:r>
      <w:r w:rsidR="0054520C">
        <w:rPr>
          <w:rFonts w:ascii="Arial" w:hAnsi="Arial"/>
          <w:noProof w:val="0"/>
          <w:rtl/>
        </w:rPr>
        <w:t xml:space="preserve">  ומעריך המניות </w:t>
      </w:r>
      <w:r w:rsidR="0054520C">
        <w:rPr>
          <w:rFonts w:ascii="Arial" w:hAnsi="Arial" w:hint="cs"/>
          <w:noProof w:val="0"/>
          <w:rtl/>
        </w:rPr>
        <w:t xml:space="preserve">בשווי </w:t>
      </w:r>
      <w:r>
        <w:rPr>
          <w:rFonts w:ascii="Arial" w:hAnsi="Arial"/>
          <w:noProof w:val="0"/>
          <w:rtl/>
        </w:rPr>
        <w:t>כ- 50,000 ₪.</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color w:val="000000" w:themeColor="text1"/>
          <w:rtl/>
        </w:rPr>
        <w:t>באשר למניות שנפדו</w:t>
      </w:r>
      <w:r>
        <w:rPr>
          <w:rFonts w:ascii="Arial" w:hAnsi="Arial"/>
          <w:noProof w:val="0"/>
          <w:rtl/>
        </w:rPr>
        <w:t xml:space="preserve">, בסיכומיו מציין כי על פי </w:t>
      </w:r>
      <w:proofErr w:type="spellStart"/>
      <w:r>
        <w:rPr>
          <w:rFonts w:ascii="Arial" w:hAnsi="Arial"/>
          <w:noProof w:val="0"/>
          <w:rtl/>
        </w:rPr>
        <w:t>חו</w:t>
      </w:r>
      <w:r w:rsidR="0054520C">
        <w:rPr>
          <w:rFonts w:ascii="Arial" w:hAnsi="Arial" w:hint="cs"/>
          <w:noProof w:val="0"/>
          <w:rtl/>
        </w:rPr>
        <w:t>ו</w:t>
      </w:r>
      <w:r>
        <w:rPr>
          <w:rFonts w:ascii="Arial" w:hAnsi="Arial"/>
          <w:noProof w:val="0"/>
          <w:rtl/>
        </w:rPr>
        <w:t>"ד</w:t>
      </w:r>
      <w:proofErr w:type="spellEnd"/>
      <w:r>
        <w:rPr>
          <w:rFonts w:ascii="Arial" w:hAnsi="Arial"/>
          <w:noProof w:val="0"/>
          <w:rtl/>
        </w:rPr>
        <w:t xml:space="preserve"> האקטואר הסכומים שקיבל תמורת המניות </w:t>
      </w:r>
      <w:r>
        <w:rPr>
          <w:rFonts w:ascii="Arial" w:hAnsi="Arial"/>
          <w:noProof w:val="0"/>
          <w:u w:val="single"/>
          <w:rtl/>
        </w:rPr>
        <w:t>הופקדו בחשבונו</w:t>
      </w:r>
      <w:r>
        <w:rPr>
          <w:rFonts w:ascii="Arial" w:hAnsi="Arial"/>
          <w:noProof w:val="0"/>
          <w:rtl/>
        </w:rPr>
        <w:t xml:space="preserve"> כך שאין מקום להביאן בחשבון פעם נוספת.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lastRenderedPageBreak/>
        <w:t xml:space="preserve">טוען כי </w:t>
      </w:r>
      <w:r>
        <w:rPr>
          <w:rFonts w:ascii="Arial" w:hAnsi="Arial"/>
          <w:b/>
          <w:bCs/>
          <w:noProof w:val="0"/>
          <w:rtl/>
        </w:rPr>
        <w:t>גם התובעת מחזיקה במניות</w:t>
      </w:r>
      <w:r>
        <w:rPr>
          <w:rFonts w:ascii="Arial" w:hAnsi="Arial"/>
          <w:noProof w:val="0"/>
          <w:rtl/>
        </w:rPr>
        <w:t xml:space="preserve"> </w:t>
      </w:r>
      <w:r w:rsidR="00B71E6D">
        <w:rPr>
          <w:rFonts w:ascii="Arial" w:hAnsi="Arial"/>
          <w:b/>
          <w:bCs/>
          <w:noProof w:val="0"/>
          <w:rtl/>
        </w:rPr>
        <w:t>אלקטרוניקה</w:t>
      </w:r>
      <w:r>
        <w:rPr>
          <w:rFonts w:ascii="Arial" w:hAnsi="Arial"/>
          <w:noProof w:val="0"/>
          <w:rtl/>
        </w:rPr>
        <w:t xml:space="preserve"> שקיבלה בהטבה ממקום העבודה ב</w:t>
      </w:r>
      <w:r w:rsidR="00B71E6D">
        <w:rPr>
          <w:rFonts w:ascii="Arial" w:hAnsi="Arial"/>
          <w:noProof w:val="0"/>
          <w:rtl/>
        </w:rPr>
        <w:t>אלקטרוניקה</w:t>
      </w:r>
      <w:r>
        <w:rPr>
          <w:rFonts w:ascii="Arial" w:hAnsi="Arial"/>
          <w:noProof w:val="0"/>
          <w:rtl/>
        </w:rPr>
        <w:t xml:space="preserve">. המניות אוזנו בהתאם </w:t>
      </w:r>
      <w:proofErr w:type="spellStart"/>
      <w:r>
        <w:rPr>
          <w:rFonts w:ascii="Arial" w:hAnsi="Arial"/>
          <w:noProof w:val="0"/>
          <w:rtl/>
        </w:rPr>
        <w:t>לחווה"ד</w:t>
      </w:r>
      <w:proofErr w:type="spellEnd"/>
      <w:r>
        <w:rPr>
          <w:rFonts w:ascii="Arial" w:hAnsi="Arial"/>
          <w:noProof w:val="0"/>
          <w:rtl/>
        </w:rPr>
        <w:t>.</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באשר לתיק המניות</w:t>
      </w:r>
      <w:r>
        <w:rPr>
          <w:rFonts w:ascii="Arial" w:hAnsi="Arial"/>
          <w:noProof w:val="0"/>
          <w:rtl/>
        </w:rPr>
        <w:t xml:space="preserve"> שלו טוען כי בשנת 2017 עם חלוקת הרכוש והפרדת הנכסים העביר לתובעת מחצית מערך המניות  ואף היא אישרה את העברת הסכום.</w:t>
      </w:r>
    </w:p>
    <w:p w:rsidR="00E757F5" w:rsidRPr="00E757F5" w:rsidRDefault="00E757F5" w:rsidP="00E757F5">
      <w:pPr>
        <w:spacing w:line="360" w:lineRule="auto"/>
        <w:jc w:val="both"/>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 xml:space="preserve">מניות חסומות </w:t>
      </w:r>
      <w:r>
        <w:rPr>
          <w:rFonts w:ascii="Arial" w:hAnsi="Arial"/>
          <w:noProof w:val="0"/>
          <w:rtl/>
        </w:rPr>
        <w:t>אינן רלוונטיות לטעמו, הואיל ומבשילות רק לאחר שנים רבות. מציין כי גם לתובעת עצמה מניות חסומות, אותן יש להביא בחשבון.</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טוען כי התובעת </w:t>
      </w:r>
      <w:r>
        <w:rPr>
          <w:rFonts w:ascii="Arial" w:hAnsi="Arial"/>
          <w:b/>
          <w:bCs/>
          <w:noProof w:val="0"/>
          <w:rtl/>
        </w:rPr>
        <w:t xml:space="preserve">משכה מהחשבון המשותף 9,000 ₪ </w:t>
      </w:r>
      <w:r>
        <w:rPr>
          <w:rFonts w:ascii="Arial" w:hAnsi="Arial"/>
          <w:noProof w:val="0"/>
          <w:rtl/>
        </w:rPr>
        <w:t xml:space="preserve">לאחר מועד הקרע ולכן יש לאזן סכום זה. </w:t>
      </w:r>
    </w:p>
    <w:p w:rsidR="00D95C6D" w:rsidRDefault="00D95C6D" w:rsidP="00D95C6D">
      <w:pPr>
        <w:pStyle w:val="a3"/>
        <w:rPr>
          <w:rFonts w:ascii="Arial" w:hAnsi="Arial"/>
          <w:b/>
          <w:bCs/>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 xml:space="preserve">באשר לכספים שהעביר אליה אביה, </w:t>
      </w:r>
      <w:r>
        <w:rPr>
          <w:rFonts w:ascii="Arial" w:hAnsi="Arial"/>
          <w:noProof w:val="0"/>
          <w:rtl/>
        </w:rPr>
        <w:t>טוען כי מדובר ב</w:t>
      </w:r>
      <w:r w:rsidR="00E757F5">
        <w:rPr>
          <w:rFonts w:ascii="Arial" w:hAnsi="Arial" w:hint="cs"/>
          <w:noProof w:val="0"/>
          <w:rtl/>
        </w:rPr>
        <w:t>-</w:t>
      </w:r>
      <w:r>
        <w:rPr>
          <w:rFonts w:ascii="Arial" w:hAnsi="Arial"/>
          <w:noProof w:val="0"/>
          <w:rtl/>
        </w:rPr>
        <w:t xml:space="preserve"> 108,000 ₪, מהם החזירו לאביה 30,000 ₪, כספם שניתנו לאשה  לשם מימון טיפולים וניתוחים קוסמטיים.</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בעניין אופן החלוקה,</w:t>
      </w:r>
      <w:r>
        <w:rPr>
          <w:rFonts w:ascii="Arial" w:hAnsi="Arial"/>
          <w:noProof w:val="0"/>
          <w:rtl/>
        </w:rPr>
        <w:t xml:space="preserve"> סבור כי בנסיבות העניין, לכל היותר זכאית לקבל מחצית הרכוש ולא מעבר לכך, בהעדר תחולה לסעיף 8 (2) לחוק יחסי ממון בין בני זוג.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באשר לעסק שבבעלותו,</w:t>
      </w:r>
      <w:r>
        <w:rPr>
          <w:rFonts w:ascii="Arial" w:hAnsi="Arial"/>
          <w:noProof w:val="0"/>
          <w:rtl/>
        </w:rPr>
        <w:t xml:space="preserve"> טען כי מדובר בעסק פטור בתחום ייעוץ חירום אשר החל לפעול בתחילת שנת 2019, כאשר ההוצאות בו עולות על ההכנסות. להודעתו הנוספת מיום 16/6/24 צירף דו"ח רואה החשבון שלו לפיו הרווחים עד מאי 2019 עומדים על </w:t>
      </w:r>
      <w:r>
        <w:rPr>
          <w:rFonts w:ascii="Arial" w:hAnsi="Arial"/>
          <w:noProof w:val="0"/>
        </w:rPr>
        <w:t>13,874</w:t>
      </w:r>
      <w:r>
        <w:rPr>
          <w:rFonts w:ascii="Arial" w:hAnsi="Arial"/>
          <w:noProof w:val="0"/>
          <w:rtl/>
        </w:rPr>
        <w:t xml:space="preserve"> ₪.</w:t>
      </w:r>
    </w:p>
    <w:p w:rsidR="00D95C6D" w:rsidRDefault="00D95C6D" w:rsidP="00D95C6D">
      <w:pPr>
        <w:pStyle w:val="a3"/>
        <w:rPr>
          <w:rFonts w:ascii="Arial" w:hAnsi="Arial"/>
          <w:noProof w:val="0"/>
          <w:rtl/>
        </w:rPr>
      </w:pPr>
    </w:p>
    <w:p w:rsidR="00D95C6D" w:rsidRPr="00247751" w:rsidRDefault="00D95C6D" w:rsidP="00247751">
      <w:pPr>
        <w:pStyle w:val="a3"/>
        <w:numPr>
          <w:ilvl w:val="0"/>
          <w:numId w:val="1"/>
        </w:numPr>
        <w:spacing w:line="360" w:lineRule="auto"/>
        <w:jc w:val="both"/>
        <w:rPr>
          <w:rFonts w:ascii="Arial" w:hAnsi="Arial"/>
          <w:noProof w:val="0"/>
        </w:rPr>
      </w:pPr>
      <w:r w:rsidRPr="00247751">
        <w:rPr>
          <w:rFonts w:ascii="Arial" w:hAnsi="Arial"/>
          <w:b/>
          <w:bCs/>
          <w:noProof w:val="0"/>
          <w:rtl/>
        </w:rPr>
        <w:t xml:space="preserve"> באשר </w:t>
      </w:r>
      <w:r>
        <w:rPr>
          <w:rFonts w:ascii="Arial" w:hAnsi="Arial"/>
          <w:b/>
          <w:bCs/>
          <w:noProof w:val="0"/>
          <w:rtl/>
        </w:rPr>
        <w:t>לתביעה לדמי שימוש ראויים בעניין המכוניות</w:t>
      </w:r>
      <w:r w:rsidRPr="00247751">
        <w:rPr>
          <w:rFonts w:ascii="Arial" w:hAnsi="Arial"/>
          <w:b/>
          <w:bCs/>
          <w:noProof w:val="0"/>
          <w:rtl/>
        </w:rPr>
        <w:t xml:space="preserve">, </w:t>
      </w:r>
      <w:r w:rsidRPr="00247751">
        <w:rPr>
          <w:rFonts w:ascii="Arial" w:hAnsi="Arial"/>
          <w:noProof w:val="0"/>
          <w:rtl/>
        </w:rPr>
        <w:t xml:space="preserve">טוען כי אלה אוזנו עם הכספים שהעביר לה בסמוך להסכם ולכן אין כל יסוד לטענותיה בעניין זה.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באשר לתביעתו לדמי שימוש ראויים בגין הדירה</w:t>
      </w:r>
      <w:r>
        <w:rPr>
          <w:rFonts w:ascii="Arial" w:hAnsi="Arial"/>
          <w:noProof w:val="0"/>
          <w:rtl/>
        </w:rPr>
        <w:t xml:space="preserve">, אינו מציין דבר ומכאן כי זנח תביעה זו, ככל הנראה לאור ההחלטה מיום 3/12/20 בה </w:t>
      </w:r>
      <w:proofErr w:type="spellStart"/>
      <w:r>
        <w:rPr>
          <w:rFonts w:ascii="Arial" w:hAnsi="Arial"/>
          <w:noProof w:val="0"/>
          <w:rtl/>
        </w:rPr>
        <w:t>חוייבה</w:t>
      </w:r>
      <w:proofErr w:type="spellEnd"/>
      <w:r>
        <w:rPr>
          <w:rFonts w:ascii="Arial" w:hAnsi="Arial"/>
          <w:noProof w:val="0"/>
          <w:rtl/>
        </w:rPr>
        <w:t xml:space="preserve"> </w:t>
      </w:r>
      <w:proofErr w:type="spellStart"/>
      <w:r>
        <w:rPr>
          <w:rFonts w:ascii="Arial" w:hAnsi="Arial"/>
          <w:noProof w:val="0"/>
          <w:rtl/>
        </w:rPr>
        <w:t>האשה</w:t>
      </w:r>
      <w:proofErr w:type="spellEnd"/>
      <w:r>
        <w:rPr>
          <w:rFonts w:ascii="Arial" w:hAnsi="Arial"/>
          <w:noProof w:val="0"/>
          <w:rtl/>
        </w:rPr>
        <w:t xml:space="preserve"> להעביר לאיש מחצית דמי שכירות בגין יחידת דיור זו.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באשר לתביעתו לדמי שימוש ראויים בגין המיטלטלין</w:t>
      </w:r>
      <w:r>
        <w:rPr>
          <w:rFonts w:ascii="Arial" w:hAnsi="Arial"/>
          <w:noProof w:val="0"/>
          <w:rtl/>
        </w:rPr>
        <w:t xml:space="preserve">, טוען כי האשה  מכרה ציוד ביתי רב שלטענתה מצאה לאחר שהצדדים נפרדו ולאחר שהוחלפו ביניהם בשתי הרשימות, לרבות דגמים נוספים של מכוניות צעצוע, חליפות צלילה של כלל בני המשפחה ועוד. מדובר בחזרה על הטענה בעניין חלוקת המיטלטלין. </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באשר לתביעת האשה למזונות</w:t>
      </w:r>
      <w:r>
        <w:rPr>
          <w:rFonts w:ascii="Arial" w:hAnsi="Arial"/>
          <w:noProof w:val="0"/>
          <w:rtl/>
        </w:rPr>
        <w:t xml:space="preserve">, אינו מתייחס לתובענה זו, בהעדר התייחסות מצידה. </w:t>
      </w:r>
    </w:p>
    <w:p w:rsidR="00D95C6D" w:rsidRDefault="00D95C6D" w:rsidP="00D95C6D">
      <w:pPr>
        <w:pStyle w:val="a3"/>
        <w:rPr>
          <w:rFonts w:ascii="Arial" w:hAnsi="Arial"/>
          <w:noProof w:val="0"/>
          <w:rtl/>
        </w:rPr>
      </w:pPr>
    </w:p>
    <w:p w:rsidR="00D95C6D" w:rsidRDefault="00D95C6D" w:rsidP="00D95C6D">
      <w:pPr>
        <w:pStyle w:val="a3"/>
        <w:spacing w:line="360" w:lineRule="auto"/>
        <w:jc w:val="both"/>
        <w:rPr>
          <w:rFonts w:ascii="Arial" w:hAnsi="Arial"/>
          <w:noProof w:val="0"/>
          <w:rtl/>
        </w:rPr>
      </w:pPr>
    </w:p>
    <w:p w:rsidR="00E757F5" w:rsidRDefault="00E757F5" w:rsidP="00D95C6D">
      <w:pPr>
        <w:pStyle w:val="a3"/>
        <w:spacing w:line="360" w:lineRule="auto"/>
        <w:jc w:val="both"/>
        <w:rPr>
          <w:rFonts w:ascii="Arial" w:hAnsi="Arial"/>
          <w:noProof w:val="0"/>
          <w:rtl/>
        </w:rPr>
      </w:pPr>
    </w:p>
    <w:p w:rsidR="00E757F5" w:rsidRDefault="00E757F5" w:rsidP="00D95C6D">
      <w:pPr>
        <w:pStyle w:val="a3"/>
        <w:spacing w:line="360" w:lineRule="auto"/>
        <w:jc w:val="both"/>
        <w:rPr>
          <w:rFonts w:ascii="Arial" w:hAnsi="Arial"/>
          <w:noProof w:val="0"/>
          <w:rtl/>
        </w:rPr>
      </w:pPr>
    </w:p>
    <w:p w:rsidR="00E757F5" w:rsidRDefault="00E757F5" w:rsidP="00D95C6D">
      <w:pPr>
        <w:pStyle w:val="a3"/>
        <w:spacing w:line="360" w:lineRule="auto"/>
        <w:jc w:val="both"/>
        <w:rPr>
          <w:rFonts w:ascii="Arial" w:hAnsi="Arial"/>
          <w:noProof w:val="0"/>
        </w:rPr>
      </w:pPr>
    </w:p>
    <w:p w:rsidR="00D95C6D" w:rsidRDefault="00D95C6D" w:rsidP="00D95C6D">
      <w:pPr>
        <w:spacing w:line="360" w:lineRule="auto"/>
        <w:jc w:val="both"/>
        <w:rPr>
          <w:rFonts w:ascii="Arial" w:hAnsi="Arial"/>
          <w:b/>
          <w:bCs/>
          <w:noProof w:val="0"/>
          <w:sz w:val="28"/>
          <w:szCs w:val="28"/>
          <w:u w:val="single"/>
        </w:rPr>
      </w:pPr>
      <w:r>
        <w:rPr>
          <w:rFonts w:ascii="Arial" w:hAnsi="Arial"/>
          <w:b/>
          <w:bCs/>
          <w:noProof w:val="0"/>
          <w:sz w:val="28"/>
          <w:szCs w:val="28"/>
          <w:u w:val="single"/>
          <w:rtl/>
        </w:rPr>
        <w:lastRenderedPageBreak/>
        <w:t>גדר המחלוקת:</w:t>
      </w:r>
    </w:p>
    <w:p w:rsidR="00D95C6D" w:rsidRDefault="00D95C6D" w:rsidP="00D95C6D">
      <w:pPr>
        <w:spacing w:line="360" w:lineRule="auto"/>
        <w:jc w:val="both"/>
        <w:rPr>
          <w:rFonts w:ascii="Arial" w:hAnsi="Arial"/>
          <w:b/>
          <w:bCs/>
          <w:noProof w:val="0"/>
          <w:sz w:val="28"/>
          <w:szCs w:val="28"/>
          <w:u w:val="single"/>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השאלה הראשונה היא שאלת </w:t>
      </w:r>
      <w:r>
        <w:rPr>
          <w:rFonts w:ascii="Arial" w:hAnsi="Arial"/>
          <w:b/>
          <w:bCs/>
          <w:noProof w:val="0"/>
          <w:rtl/>
        </w:rPr>
        <w:t>תקפו ומשמעותו של ההסכם</w:t>
      </w:r>
      <w:r>
        <w:rPr>
          <w:rFonts w:ascii="Arial" w:hAnsi="Arial"/>
          <w:noProof w:val="0"/>
          <w:rtl/>
        </w:rPr>
        <w:t xml:space="preserve"> בין הצדדים משנת 2017, האם מדובר בהסכם ממון או במסמך המשקף הבנותיהם של הצדדים, מה משמעותו לגבי הנכסים שלא צוינו בו, לגבי הנכסים בהם לא פעלו על פי ההסכם ולגבי הנכסים שצברו הצדדים לאחר שנחתם.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noProof w:val="0"/>
          <w:rtl/>
        </w:rPr>
        <w:t xml:space="preserve">השאלה </w:t>
      </w:r>
      <w:proofErr w:type="spellStart"/>
      <w:r>
        <w:rPr>
          <w:rFonts w:ascii="Arial" w:hAnsi="Arial"/>
          <w:noProof w:val="0"/>
          <w:rtl/>
        </w:rPr>
        <w:t>השניה</w:t>
      </w:r>
      <w:proofErr w:type="spellEnd"/>
      <w:r>
        <w:rPr>
          <w:rFonts w:ascii="Arial" w:hAnsi="Arial"/>
          <w:noProof w:val="0"/>
          <w:rtl/>
        </w:rPr>
        <w:t xml:space="preserve"> היא מה </w:t>
      </w:r>
      <w:r>
        <w:rPr>
          <w:rFonts w:ascii="Arial" w:hAnsi="Arial"/>
          <w:b/>
          <w:bCs/>
          <w:noProof w:val="0"/>
          <w:rtl/>
        </w:rPr>
        <w:t>היקף הנכסים</w:t>
      </w:r>
      <w:r>
        <w:rPr>
          <w:rFonts w:ascii="Arial" w:hAnsi="Arial"/>
          <w:noProof w:val="0"/>
          <w:rtl/>
        </w:rPr>
        <w:t xml:space="preserve"> שצברו הצדדים בתקופת החיים המשותפים, מעבר לדירת המגורים המשותפת, אותה רכש האיש </w:t>
      </w:r>
      <w:proofErr w:type="spellStart"/>
      <w:r>
        <w:rPr>
          <w:rFonts w:ascii="Arial" w:hAnsi="Arial"/>
          <w:noProof w:val="0"/>
          <w:rtl/>
        </w:rPr>
        <w:t>מהאשה</w:t>
      </w:r>
      <w:proofErr w:type="spellEnd"/>
      <w:r>
        <w:rPr>
          <w:rFonts w:ascii="Arial" w:hAnsi="Arial"/>
          <w:noProof w:val="0"/>
          <w:rtl/>
        </w:rPr>
        <w:t xml:space="preserve"> תמורת מחצית שוויה. מדובר במיטלטלין, בכספי הבנק, בכספים שנטען כי האיש הבריח לבני משפחתו, בזכויות ממקומות העבודה לרבות מניות ואף בטענה לגבי העסק הפרטי שניהל האיש.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noProof w:val="0"/>
          <w:rtl/>
        </w:rPr>
        <w:t xml:space="preserve">השאלה השלישית היא מה </w:t>
      </w:r>
      <w:r>
        <w:rPr>
          <w:rFonts w:ascii="Arial" w:hAnsi="Arial"/>
          <w:b/>
          <w:bCs/>
          <w:noProof w:val="0"/>
          <w:rtl/>
        </w:rPr>
        <w:t>אופן חלוקת הנכסים</w:t>
      </w:r>
      <w:r>
        <w:rPr>
          <w:rFonts w:ascii="Arial" w:hAnsi="Arial"/>
          <w:noProof w:val="0"/>
          <w:rtl/>
        </w:rPr>
        <w:t xml:space="preserve">, האם יש מקום להחלת החריגים הקבועים בחוק, לרבות סעיף 8 (2) לחוק יחסי ממון בין בני זוג. </w:t>
      </w:r>
    </w:p>
    <w:p w:rsidR="00D95C6D" w:rsidRDefault="00D95C6D" w:rsidP="00D95C6D">
      <w:pPr>
        <w:pStyle w:val="a3"/>
        <w:rPr>
          <w:rFonts w:ascii="Arial" w:hAnsi="Arial"/>
          <w:noProof w:val="0"/>
        </w:rPr>
      </w:pPr>
    </w:p>
    <w:p w:rsidR="00D95C6D" w:rsidRDefault="00D95C6D" w:rsidP="00D95C6D">
      <w:pPr>
        <w:spacing w:line="360" w:lineRule="auto"/>
        <w:jc w:val="both"/>
        <w:rPr>
          <w:rFonts w:ascii="Arial" w:hAnsi="Arial"/>
          <w:noProof w:val="0"/>
          <w:rtl/>
        </w:rPr>
      </w:pPr>
    </w:p>
    <w:p w:rsidR="00D95C6D" w:rsidRDefault="00D95C6D" w:rsidP="00D95C6D">
      <w:pPr>
        <w:spacing w:line="360" w:lineRule="auto"/>
        <w:jc w:val="both"/>
        <w:rPr>
          <w:rFonts w:ascii="Arial" w:hAnsi="Arial"/>
          <w:noProof w:val="0"/>
          <w:rtl/>
        </w:rPr>
      </w:pPr>
    </w:p>
    <w:p w:rsidR="00D95C6D" w:rsidRDefault="00D95C6D" w:rsidP="00D95C6D">
      <w:pPr>
        <w:spacing w:line="360" w:lineRule="auto"/>
        <w:jc w:val="both"/>
        <w:rPr>
          <w:rFonts w:ascii="Arial" w:hAnsi="Arial"/>
          <w:b/>
          <w:bCs/>
          <w:noProof w:val="0"/>
          <w:sz w:val="28"/>
          <w:szCs w:val="28"/>
          <w:u w:val="single"/>
          <w:rtl/>
        </w:rPr>
      </w:pPr>
      <w:r>
        <w:rPr>
          <w:rFonts w:ascii="Arial" w:hAnsi="Arial"/>
          <w:b/>
          <w:bCs/>
          <w:noProof w:val="0"/>
          <w:sz w:val="28"/>
          <w:szCs w:val="28"/>
          <w:u w:val="single"/>
          <w:rtl/>
        </w:rPr>
        <w:t>שאלה ראשונה: משמעות ההסכם משנת 2017</w:t>
      </w:r>
    </w:p>
    <w:p w:rsidR="00D95C6D" w:rsidRDefault="00D95C6D" w:rsidP="00D95C6D">
      <w:pPr>
        <w:spacing w:line="360" w:lineRule="auto"/>
        <w:jc w:val="both"/>
        <w:rPr>
          <w:rFonts w:ascii="Arial" w:hAnsi="Arial"/>
          <w:b/>
          <w:bCs/>
          <w:noProof w:val="0"/>
          <w:sz w:val="28"/>
          <w:szCs w:val="28"/>
          <w:u w:val="single"/>
        </w:rPr>
      </w:pPr>
    </w:p>
    <w:p w:rsidR="00D95C6D" w:rsidRDefault="00E757F5" w:rsidP="00D95C6D">
      <w:pPr>
        <w:pStyle w:val="a3"/>
        <w:numPr>
          <w:ilvl w:val="0"/>
          <w:numId w:val="1"/>
        </w:numPr>
        <w:spacing w:line="360" w:lineRule="auto"/>
        <w:jc w:val="both"/>
        <w:rPr>
          <w:rFonts w:ascii="Arial" w:hAnsi="Arial"/>
          <w:noProof w:val="0"/>
          <w:rtl/>
        </w:rPr>
      </w:pPr>
      <w:r>
        <w:rPr>
          <w:rFonts w:ascii="Arial" w:hAnsi="Arial"/>
          <w:b/>
          <w:bCs/>
          <w:noProof w:val="0"/>
          <w:rtl/>
        </w:rPr>
        <w:t>על מנת לדון בהסכם במדו</w:t>
      </w:r>
      <w:r w:rsidR="00D95C6D">
        <w:rPr>
          <w:rFonts w:ascii="Arial" w:hAnsi="Arial"/>
          <w:b/>
          <w:bCs/>
          <w:noProof w:val="0"/>
          <w:rtl/>
        </w:rPr>
        <w:t>יק, יובא כלשונו ההסכם מיום 1/6/17:</w:t>
      </w:r>
      <w:r w:rsidR="00D95C6D">
        <w:rPr>
          <w:rFonts w:ascii="Arial" w:hAnsi="Arial"/>
          <w:b/>
          <w:bCs/>
          <w:noProof w:val="0"/>
        </w:rPr>
        <w:t xml:space="preserve"> </w:t>
      </w:r>
    </w:p>
    <w:p w:rsidR="00D95C6D" w:rsidRDefault="00D95C6D" w:rsidP="00D95C6D">
      <w:pPr>
        <w:spacing w:line="360" w:lineRule="auto"/>
        <w:jc w:val="both"/>
        <w:rPr>
          <w:rFonts w:ascii="Arial" w:hAnsi="Arial"/>
          <w:noProof w:val="0"/>
          <w:rtl/>
        </w:rPr>
      </w:pPr>
    </w:p>
    <w:p w:rsidR="00D95C6D" w:rsidRDefault="00D95C6D" w:rsidP="00D95C6D">
      <w:pPr>
        <w:ind w:firstLine="360"/>
        <w:rPr>
          <w:i/>
          <w:iCs/>
        </w:rPr>
      </w:pPr>
      <w:r>
        <w:rPr>
          <w:i/>
          <w:iCs/>
          <w:rtl/>
        </w:rPr>
        <w:t xml:space="preserve">"נערך והוסכם בין </w:t>
      </w:r>
      <w:r w:rsidR="008F2BE3">
        <w:rPr>
          <w:i/>
          <w:iCs/>
          <w:rtl/>
        </w:rPr>
        <w:t>ר.</w:t>
      </w:r>
      <w:r>
        <w:rPr>
          <w:i/>
          <w:iCs/>
          <w:rtl/>
        </w:rPr>
        <w:t xml:space="preserve"> </w:t>
      </w:r>
      <w:r w:rsidR="008F2BE3">
        <w:rPr>
          <w:i/>
          <w:iCs/>
          <w:rtl/>
        </w:rPr>
        <w:t>רי.</w:t>
      </w:r>
      <w:r>
        <w:rPr>
          <w:i/>
          <w:iCs/>
          <w:rtl/>
        </w:rPr>
        <w:t xml:space="preserve"> ל</w:t>
      </w:r>
      <w:r w:rsidR="00E757F5">
        <w:rPr>
          <w:i/>
          <w:iCs/>
          <w:rtl/>
        </w:rPr>
        <w:t xml:space="preserve">ש. </w:t>
      </w:r>
      <w:r w:rsidR="00E757F5">
        <w:rPr>
          <w:rFonts w:hint="cs"/>
          <w:i/>
          <w:iCs/>
          <w:rtl/>
        </w:rPr>
        <w:t>רי</w:t>
      </w:r>
      <w:r w:rsidR="008F2BE3">
        <w:rPr>
          <w:i/>
          <w:iCs/>
          <w:rtl/>
        </w:rPr>
        <w:t xml:space="preserve">. </w:t>
      </w:r>
      <w:r>
        <w:rPr>
          <w:i/>
          <w:iCs/>
          <w:rtl/>
        </w:rPr>
        <w:t xml:space="preserve"> ב- 1 ביוני 2017 משפחה וזוגיות</w:t>
      </w:r>
    </w:p>
    <w:p w:rsidR="00D95C6D" w:rsidRDefault="00D95C6D" w:rsidP="00D95C6D">
      <w:pPr>
        <w:ind w:firstLine="360"/>
        <w:rPr>
          <w:i/>
          <w:iCs/>
          <w:rtl/>
        </w:rPr>
      </w:pPr>
    </w:p>
    <w:p w:rsidR="00D95C6D" w:rsidRDefault="00D95C6D" w:rsidP="00D95C6D">
      <w:pPr>
        <w:pStyle w:val="a3"/>
        <w:numPr>
          <w:ilvl w:val="0"/>
          <w:numId w:val="2"/>
        </w:numPr>
        <w:spacing w:after="160" w:line="360" w:lineRule="auto"/>
        <w:jc w:val="both"/>
        <w:rPr>
          <w:i/>
          <w:iCs/>
          <w:rtl/>
        </w:rPr>
      </w:pPr>
      <w:r>
        <w:rPr>
          <w:i/>
          <w:iCs/>
          <w:rtl/>
        </w:rPr>
        <w:t xml:space="preserve">אלו </w:t>
      </w:r>
      <w:r>
        <w:rPr>
          <w:i/>
          <w:iCs/>
          <w:u w:val="single"/>
          <w:rtl/>
        </w:rPr>
        <w:t>אינם</w:t>
      </w:r>
      <w:r>
        <w:rPr>
          <w:i/>
          <w:iCs/>
          <w:rtl/>
        </w:rPr>
        <w:t xml:space="preserve"> נישואים פתוחים. </w:t>
      </w:r>
    </w:p>
    <w:p w:rsidR="00D95C6D" w:rsidRDefault="00D95C6D" w:rsidP="00D95C6D">
      <w:pPr>
        <w:pStyle w:val="a3"/>
        <w:numPr>
          <w:ilvl w:val="0"/>
          <w:numId w:val="2"/>
        </w:numPr>
        <w:spacing w:after="160" w:line="360" w:lineRule="auto"/>
        <w:jc w:val="both"/>
        <w:rPr>
          <w:i/>
          <w:iCs/>
          <w:rtl/>
        </w:rPr>
      </w:pPr>
      <w:r>
        <w:rPr>
          <w:i/>
          <w:iCs/>
          <w:rtl/>
        </w:rPr>
        <w:t>נמשיך להתגורר יחד באותו בית ולגדל את הילדים.</w:t>
      </w:r>
    </w:p>
    <w:p w:rsidR="00D95C6D" w:rsidRDefault="00D95C6D" w:rsidP="00D95C6D">
      <w:pPr>
        <w:pStyle w:val="a3"/>
        <w:numPr>
          <w:ilvl w:val="0"/>
          <w:numId w:val="2"/>
        </w:numPr>
        <w:spacing w:after="160" w:line="360" w:lineRule="auto"/>
        <w:jc w:val="both"/>
        <w:rPr>
          <w:i/>
          <w:iCs/>
          <w:rtl/>
        </w:rPr>
      </w:pPr>
      <w:r>
        <w:rPr>
          <w:i/>
          <w:iCs/>
          <w:rtl/>
        </w:rPr>
        <w:t xml:space="preserve">נתנהג אחד לשני בכבוד ובנימוס. לא נצעק זה על זה, ולא נשפוט זה את זה. נקשיב באמפטיה זה לזה. </w:t>
      </w:r>
    </w:p>
    <w:p w:rsidR="00D95C6D" w:rsidRDefault="00D95C6D" w:rsidP="00D95C6D">
      <w:pPr>
        <w:pStyle w:val="a3"/>
        <w:numPr>
          <w:ilvl w:val="0"/>
          <w:numId w:val="2"/>
        </w:numPr>
        <w:spacing w:after="160" w:line="360" w:lineRule="auto"/>
        <w:jc w:val="both"/>
        <w:rPr>
          <w:i/>
          <w:iCs/>
          <w:rtl/>
        </w:rPr>
      </w:pPr>
      <w:r>
        <w:rPr>
          <w:i/>
          <w:iCs/>
          <w:rtl/>
        </w:rPr>
        <w:t xml:space="preserve">נקיים תקשורת פתוחה וכנה זה עם זה. </w:t>
      </w:r>
    </w:p>
    <w:p w:rsidR="00D95C6D" w:rsidRDefault="00D95C6D" w:rsidP="00D95C6D">
      <w:pPr>
        <w:pStyle w:val="a3"/>
        <w:numPr>
          <w:ilvl w:val="0"/>
          <w:numId w:val="2"/>
        </w:numPr>
        <w:spacing w:after="160" w:line="360" w:lineRule="auto"/>
        <w:jc w:val="both"/>
        <w:rPr>
          <w:i/>
          <w:iCs/>
          <w:rtl/>
        </w:rPr>
      </w:pPr>
      <w:r>
        <w:rPr>
          <w:i/>
          <w:iCs/>
          <w:rtl/>
        </w:rPr>
        <w:t xml:space="preserve">אף צד לא ינהל זוגיות אחרת במקביל. במקרה של רצון לקיים זוגיות חדשה/אחרת, ניפרד ונתחלק באופן שווה </w:t>
      </w:r>
      <w:r>
        <w:rPr>
          <w:i/>
          <w:iCs/>
          <w:u w:val="single"/>
          <w:rtl/>
        </w:rPr>
        <w:t>בבית ובתכולתו</w:t>
      </w:r>
      <w:r>
        <w:rPr>
          <w:i/>
          <w:iCs/>
          <w:rtl/>
        </w:rPr>
        <w:t>.</w:t>
      </w:r>
    </w:p>
    <w:p w:rsidR="00D95C6D" w:rsidRDefault="00D95C6D" w:rsidP="00D95C6D">
      <w:pPr>
        <w:pStyle w:val="a3"/>
        <w:spacing w:line="360" w:lineRule="auto"/>
        <w:jc w:val="both"/>
        <w:rPr>
          <w:i/>
          <w:iCs/>
          <w:rtl/>
        </w:rPr>
      </w:pPr>
      <w:r>
        <w:rPr>
          <w:i/>
          <w:iCs/>
          <w:rtl/>
        </w:rPr>
        <w:t>הדיון בגירושין יתנהל בבית הדין לענייני משפחה.</w:t>
      </w:r>
    </w:p>
    <w:p w:rsidR="00D95C6D" w:rsidRDefault="00D95C6D" w:rsidP="00D95C6D">
      <w:pPr>
        <w:spacing w:line="360" w:lineRule="auto"/>
        <w:ind w:firstLine="360"/>
        <w:rPr>
          <w:i/>
          <w:iCs/>
          <w:u w:val="single"/>
        </w:rPr>
      </w:pPr>
      <w:r>
        <w:rPr>
          <w:i/>
          <w:iCs/>
          <w:u w:val="single"/>
          <w:rtl/>
        </w:rPr>
        <w:t>כספים ורכוש</w:t>
      </w:r>
    </w:p>
    <w:p w:rsidR="00D95C6D" w:rsidRDefault="00D95C6D" w:rsidP="00D95C6D">
      <w:pPr>
        <w:pStyle w:val="a3"/>
        <w:numPr>
          <w:ilvl w:val="0"/>
          <w:numId w:val="3"/>
        </w:numPr>
        <w:spacing w:after="160" w:line="360" w:lineRule="auto"/>
        <w:jc w:val="both"/>
        <w:rPr>
          <w:i/>
          <w:iCs/>
        </w:rPr>
      </w:pPr>
      <w:r>
        <w:rPr>
          <w:i/>
          <w:iCs/>
          <w:rtl/>
        </w:rPr>
        <w:t xml:space="preserve">כנקודת התחלה, יתחלק </w:t>
      </w:r>
      <w:r>
        <w:rPr>
          <w:i/>
          <w:iCs/>
          <w:u w:val="single"/>
          <w:rtl/>
        </w:rPr>
        <w:t>החשבון המשותף</w:t>
      </w:r>
      <w:r>
        <w:rPr>
          <w:i/>
          <w:iCs/>
          <w:rtl/>
        </w:rPr>
        <w:t xml:space="preserve"> (480155) באופן הבא: 90,000 ₪ ל</w:t>
      </w:r>
      <w:r w:rsidR="008F2BE3">
        <w:rPr>
          <w:i/>
          <w:iCs/>
          <w:rtl/>
        </w:rPr>
        <w:t>ר.</w:t>
      </w:r>
      <w:r>
        <w:rPr>
          <w:i/>
          <w:iCs/>
          <w:rtl/>
        </w:rPr>
        <w:t xml:space="preserve"> והיתרה ל</w:t>
      </w:r>
      <w:r w:rsidR="008F2BE3">
        <w:rPr>
          <w:i/>
          <w:iCs/>
          <w:rtl/>
        </w:rPr>
        <w:t>ש.</w:t>
      </w:r>
      <w:r>
        <w:rPr>
          <w:i/>
          <w:iCs/>
          <w:rtl/>
        </w:rPr>
        <w:t>.</w:t>
      </w:r>
    </w:p>
    <w:p w:rsidR="00D95C6D" w:rsidRDefault="00D95C6D" w:rsidP="00D95C6D">
      <w:pPr>
        <w:pStyle w:val="a3"/>
        <w:numPr>
          <w:ilvl w:val="0"/>
          <w:numId w:val="3"/>
        </w:numPr>
        <w:spacing w:after="160" w:line="360" w:lineRule="auto"/>
        <w:jc w:val="both"/>
        <w:rPr>
          <w:i/>
          <w:iCs/>
        </w:rPr>
      </w:pPr>
      <w:r>
        <w:rPr>
          <w:i/>
          <w:iCs/>
          <w:rtl/>
        </w:rPr>
        <w:t>לאחר ש</w:t>
      </w:r>
      <w:r w:rsidR="008F2BE3">
        <w:rPr>
          <w:i/>
          <w:iCs/>
          <w:rtl/>
        </w:rPr>
        <w:t>ש.</w:t>
      </w:r>
      <w:r>
        <w:rPr>
          <w:i/>
          <w:iCs/>
          <w:rtl/>
        </w:rPr>
        <w:t xml:space="preserve"> תעביר את יתרת הכסף מהחשבון המשותף אל חשבונה הפרטי, החשבון המשותף ישמש חשבון להוצאות הבית והילדים. </w:t>
      </w:r>
    </w:p>
    <w:p w:rsidR="00D95C6D" w:rsidRDefault="00D95C6D" w:rsidP="00D95C6D">
      <w:pPr>
        <w:pStyle w:val="a3"/>
        <w:spacing w:line="360" w:lineRule="auto"/>
        <w:jc w:val="both"/>
        <w:rPr>
          <w:i/>
          <w:iCs/>
        </w:rPr>
      </w:pPr>
      <w:r>
        <w:rPr>
          <w:i/>
          <w:iCs/>
          <w:rtl/>
        </w:rPr>
        <w:t xml:space="preserve">מדי תקופה </w:t>
      </w:r>
      <w:r w:rsidR="008F2BE3">
        <w:rPr>
          <w:i/>
          <w:iCs/>
          <w:rtl/>
        </w:rPr>
        <w:t>ש.</w:t>
      </w:r>
      <w:r>
        <w:rPr>
          <w:i/>
          <w:iCs/>
          <w:rtl/>
        </w:rPr>
        <w:t xml:space="preserve"> ו</w:t>
      </w:r>
      <w:r w:rsidR="008F2BE3">
        <w:rPr>
          <w:i/>
          <w:iCs/>
          <w:rtl/>
        </w:rPr>
        <w:t>ר.</w:t>
      </w:r>
      <w:r>
        <w:rPr>
          <w:i/>
          <w:iCs/>
          <w:rtl/>
        </w:rPr>
        <w:t xml:space="preserve"> יפקידו כל אחד מהם סכום זהה בחשבון זה. </w:t>
      </w:r>
    </w:p>
    <w:p w:rsidR="00D95C6D" w:rsidRDefault="00D95C6D" w:rsidP="00D95C6D">
      <w:pPr>
        <w:pStyle w:val="a3"/>
        <w:numPr>
          <w:ilvl w:val="0"/>
          <w:numId w:val="3"/>
        </w:numPr>
        <w:spacing w:after="160" w:line="360" w:lineRule="auto"/>
        <w:jc w:val="both"/>
        <w:rPr>
          <w:i/>
          <w:iCs/>
          <w:rtl/>
        </w:rPr>
      </w:pPr>
      <w:r>
        <w:rPr>
          <w:i/>
          <w:iCs/>
          <w:u w:val="single"/>
          <w:rtl/>
        </w:rPr>
        <w:t xml:space="preserve">החשבון של </w:t>
      </w:r>
      <w:r w:rsidR="008F2BE3">
        <w:rPr>
          <w:i/>
          <w:iCs/>
          <w:u w:val="single"/>
          <w:rtl/>
        </w:rPr>
        <w:t>ר.</w:t>
      </w:r>
      <w:r>
        <w:rPr>
          <w:i/>
          <w:iCs/>
          <w:rtl/>
        </w:rPr>
        <w:t xml:space="preserve"> (82690) יישאר בבעלותו וניהולו ול</w:t>
      </w:r>
      <w:r w:rsidR="008F2BE3">
        <w:rPr>
          <w:i/>
          <w:iCs/>
          <w:rtl/>
        </w:rPr>
        <w:t>ש.</w:t>
      </w:r>
      <w:r>
        <w:rPr>
          <w:i/>
          <w:iCs/>
          <w:rtl/>
        </w:rPr>
        <w:t xml:space="preserve"> לא תהיה זכות בחשבון זה. </w:t>
      </w:r>
    </w:p>
    <w:p w:rsidR="00D95C6D" w:rsidRDefault="00D95C6D" w:rsidP="00D95C6D">
      <w:pPr>
        <w:pStyle w:val="a3"/>
        <w:numPr>
          <w:ilvl w:val="0"/>
          <w:numId w:val="3"/>
        </w:numPr>
        <w:spacing w:after="160" w:line="360" w:lineRule="auto"/>
        <w:jc w:val="both"/>
        <w:rPr>
          <w:i/>
          <w:iCs/>
          <w:rtl/>
        </w:rPr>
      </w:pPr>
      <w:r>
        <w:rPr>
          <w:i/>
          <w:iCs/>
          <w:rtl/>
        </w:rPr>
        <w:lastRenderedPageBreak/>
        <w:t xml:space="preserve">כל אחד </w:t>
      </w:r>
      <w:r>
        <w:rPr>
          <w:i/>
          <w:iCs/>
          <w:u w:val="single"/>
          <w:rtl/>
        </w:rPr>
        <w:t>ינהל חשבון בנק נפרד</w:t>
      </w:r>
      <w:r>
        <w:rPr>
          <w:i/>
          <w:iCs/>
          <w:rtl/>
        </w:rPr>
        <w:t xml:space="preserve"> ויחזיק כרטיסי אשראי משלו. </w:t>
      </w:r>
      <w:r>
        <w:rPr>
          <w:i/>
          <w:iCs/>
          <w:u w:val="single"/>
          <w:rtl/>
        </w:rPr>
        <w:t>המשכורות</w:t>
      </w:r>
      <w:r>
        <w:rPr>
          <w:i/>
          <w:iCs/>
          <w:rtl/>
        </w:rPr>
        <w:t xml:space="preserve"> יכנסו לחשבונו של כל אחד בהתאמה. </w:t>
      </w:r>
    </w:p>
    <w:p w:rsidR="00D95C6D" w:rsidRDefault="00D95C6D" w:rsidP="00D95C6D">
      <w:pPr>
        <w:pStyle w:val="a3"/>
        <w:numPr>
          <w:ilvl w:val="0"/>
          <w:numId w:val="3"/>
        </w:numPr>
        <w:spacing w:after="160" w:line="360" w:lineRule="auto"/>
        <w:jc w:val="both"/>
        <w:rPr>
          <w:i/>
          <w:iCs/>
          <w:rtl/>
        </w:rPr>
      </w:pPr>
      <w:r>
        <w:rPr>
          <w:i/>
          <w:iCs/>
          <w:rtl/>
        </w:rPr>
        <w:t xml:space="preserve">נתחלק באופן שווה </w:t>
      </w:r>
      <w:r>
        <w:rPr>
          <w:i/>
          <w:iCs/>
          <w:u w:val="single"/>
          <w:rtl/>
        </w:rPr>
        <w:t>בעלויות הוצאות הבית וגידול הילדים</w:t>
      </w:r>
      <w:r>
        <w:rPr>
          <w:i/>
          <w:iCs/>
          <w:rtl/>
        </w:rPr>
        <w:t xml:space="preserve">. </w:t>
      </w:r>
    </w:p>
    <w:p w:rsidR="00D95C6D" w:rsidRDefault="00D95C6D" w:rsidP="00D95C6D">
      <w:pPr>
        <w:pStyle w:val="a3"/>
        <w:numPr>
          <w:ilvl w:val="0"/>
          <w:numId w:val="4"/>
        </w:numPr>
        <w:spacing w:after="160" w:line="360" w:lineRule="auto"/>
        <w:jc w:val="both"/>
        <w:rPr>
          <w:i/>
          <w:iCs/>
        </w:rPr>
      </w:pPr>
      <w:r>
        <w:rPr>
          <w:i/>
          <w:iCs/>
          <w:rtl/>
        </w:rPr>
        <w:t>הוצאות הבית כוללות: חשמל, מים, ארנונה, טלפון, כבלים, אינטרנט, מזון, ריהוט, תיקונים שוטפים, שיפוץ, בע"ח.</w:t>
      </w:r>
    </w:p>
    <w:p w:rsidR="00D95C6D" w:rsidRDefault="00D95C6D" w:rsidP="00D95C6D">
      <w:pPr>
        <w:pStyle w:val="a3"/>
        <w:numPr>
          <w:ilvl w:val="0"/>
          <w:numId w:val="4"/>
        </w:numPr>
        <w:spacing w:after="160" w:line="360" w:lineRule="auto"/>
        <w:jc w:val="both"/>
        <w:rPr>
          <w:i/>
          <w:iCs/>
        </w:rPr>
      </w:pPr>
      <w:r>
        <w:rPr>
          <w:i/>
          <w:iCs/>
          <w:rtl/>
        </w:rPr>
        <w:t>הוצאות ילדים כוללות: חוגים, ביגוד, ביטוחים (בריאות, חיים, שיניים, קופ"ח), ציוד לימודי והוצאות לימוד, מיחשוב, הוצאות רפואיות.</w:t>
      </w:r>
    </w:p>
    <w:p w:rsidR="00D95C6D" w:rsidRDefault="00D95C6D" w:rsidP="00D95C6D">
      <w:pPr>
        <w:pStyle w:val="a3"/>
        <w:numPr>
          <w:ilvl w:val="0"/>
          <w:numId w:val="4"/>
        </w:numPr>
        <w:spacing w:after="160" w:line="360" w:lineRule="auto"/>
        <w:jc w:val="both"/>
        <w:rPr>
          <w:i/>
          <w:iCs/>
          <w:rtl/>
        </w:rPr>
      </w:pPr>
      <w:r>
        <w:rPr>
          <w:i/>
          <w:iCs/>
          <w:rtl/>
        </w:rPr>
        <w:t xml:space="preserve">בטרם ביצוע תשלום בגין ההוצאות הנ"ל, יש להגיע להסכמה מראש לגבי ההוצאה והגובה שלה. </w:t>
      </w:r>
    </w:p>
    <w:p w:rsidR="00D95C6D" w:rsidRDefault="00D95C6D" w:rsidP="00D95C6D">
      <w:pPr>
        <w:pStyle w:val="a3"/>
        <w:numPr>
          <w:ilvl w:val="0"/>
          <w:numId w:val="3"/>
        </w:numPr>
        <w:spacing w:after="160" w:line="360" w:lineRule="auto"/>
        <w:jc w:val="both"/>
        <w:rPr>
          <w:i/>
          <w:iCs/>
        </w:rPr>
      </w:pPr>
      <w:r>
        <w:rPr>
          <w:i/>
          <w:iCs/>
          <w:rtl/>
        </w:rPr>
        <w:t xml:space="preserve">הכספים שנצברו </w:t>
      </w:r>
      <w:r>
        <w:rPr>
          <w:i/>
          <w:iCs/>
          <w:u w:val="single"/>
          <w:rtl/>
        </w:rPr>
        <w:t>בתוכניות הפנסיה</w:t>
      </w:r>
      <w:r>
        <w:rPr>
          <w:i/>
          <w:iCs/>
          <w:rtl/>
        </w:rPr>
        <w:t xml:space="preserve"> עד לתאריך 1 ביוני 2017, יתחלקו בינינו בהתאם לחוק. </w:t>
      </w:r>
    </w:p>
    <w:p w:rsidR="00D95C6D" w:rsidRDefault="008F2BE3" w:rsidP="00E35563">
      <w:pPr>
        <w:pStyle w:val="a3"/>
        <w:numPr>
          <w:ilvl w:val="0"/>
          <w:numId w:val="3"/>
        </w:numPr>
        <w:spacing w:after="160" w:line="360" w:lineRule="auto"/>
        <w:jc w:val="both"/>
        <w:rPr>
          <w:i/>
          <w:iCs/>
        </w:rPr>
      </w:pPr>
      <w:r>
        <w:rPr>
          <w:i/>
          <w:iCs/>
          <w:rtl/>
        </w:rPr>
        <w:t>ר.</w:t>
      </w:r>
      <w:r w:rsidR="00D95C6D">
        <w:rPr>
          <w:i/>
          <w:iCs/>
          <w:rtl/>
        </w:rPr>
        <w:t xml:space="preserve"> יעביר </w:t>
      </w:r>
      <w:r w:rsidR="00D95C6D">
        <w:rPr>
          <w:i/>
          <w:iCs/>
          <w:u w:val="single"/>
          <w:rtl/>
        </w:rPr>
        <w:t>ל</w:t>
      </w:r>
      <w:r w:rsidR="00AA288A">
        <w:rPr>
          <w:i/>
          <w:iCs/>
          <w:u w:val="single"/>
          <w:rtl/>
        </w:rPr>
        <w:t>י.</w:t>
      </w:r>
      <w:r w:rsidR="00D95C6D">
        <w:rPr>
          <w:i/>
          <w:iCs/>
          <w:u w:val="single"/>
          <w:rtl/>
        </w:rPr>
        <w:t xml:space="preserve"> </w:t>
      </w:r>
      <w:r>
        <w:rPr>
          <w:i/>
          <w:iCs/>
          <w:u w:val="single"/>
          <w:rtl/>
        </w:rPr>
        <w:t>רי.</w:t>
      </w:r>
      <w:r w:rsidR="00D95C6D">
        <w:rPr>
          <w:i/>
          <w:iCs/>
          <w:rtl/>
        </w:rPr>
        <w:t xml:space="preserve"> סכום של 200,000 ₪ אותו קיבל </w:t>
      </w:r>
      <w:r w:rsidR="00AA288A">
        <w:rPr>
          <w:i/>
          <w:iCs/>
          <w:rtl/>
        </w:rPr>
        <w:t>י.</w:t>
      </w:r>
      <w:r w:rsidR="00E35563">
        <w:rPr>
          <w:i/>
          <w:iCs/>
          <w:rtl/>
        </w:rPr>
        <w:t xml:space="preserve"> בעקבות הסכם עם בי"ח </w:t>
      </w:r>
      <w:r w:rsidR="00D95C6D">
        <w:rPr>
          <w:i/>
          <w:iCs/>
          <w:rtl/>
        </w:rPr>
        <w:t xml:space="preserve"> בשנת 2009. את הסכום יעביר </w:t>
      </w:r>
      <w:r>
        <w:rPr>
          <w:i/>
          <w:iCs/>
          <w:rtl/>
        </w:rPr>
        <w:t>ר.</w:t>
      </w:r>
      <w:r w:rsidR="00D95C6D">
        <w:rPr>
          <w:i/>
          <w:iCs/>
          <w:rtl/>
        </w:rPr>
        <w:t xml:space="preserve"> כש</w:t>
      </w:r>
      <w:r w:rsidR="00AA288A">
        <w:rPr>
          <w:i/>
          <w:iCs/>
          <w:rtl/>
        </w:rPr>
        <w:t>י.</w:t>
      </w:r>
      <w:r w:rsidR="00D95C6D">
        <w:rPr>
          <w:i/>
          <w:iCs/>
          <w:rtl/>
        </w:rPr>
        <w:t xml:space="preserve"> יזדקק לו.</w:t>
      </w:r>
    </w:p>
    <w:p w:rsidR="00D95C6D" w:rsidRDefault="00D95C6D" w:rsidP="00D95C6D">
      <w:pPr>
        <w:pStyle w:val="a3"/>
        <w:spacing w:line="360" w:lineRule="auto"/>
        <w:jc w:val="both"/>
        <w:rPr>
          <w:i/>
          <w:iCs/>
        </w:rPr>
      </w:pPr>
      <w:r>
        <w:rPr>
          <w:i/>
          <w:iCs/>
          <w:rtl/>
        </w:rPr>
        <w:t xml:space="preserve">(לדוגמא, עבור ניתוח, שכר לימוד, טיול גדול, דירה וכו'). </w:t>
      </w:r>
    </w:p>
    <w:p w:rsidR="00D95C6D" w:rsidRDefault="00D95C6D" w:rsidP="00D95C6D">
      <w:pPr>
        <w:pStyle w:val="a3"/>
        <w:numPr>
          <w:ilvl w:val="0"/>
          <w:numId w:val="3"/>
        </w:numPr>
        <w:spacing w:after="160" w:line="360" w:lineRule="auto"/>
        <w:jc w:val="both"/>
        <w:rPr>
          <w:i/>
          <w:iCs/>
        </w:rPr>
      </w:pPr>
      <w:r>
        <w:rPr>
          <w:i/>
          <w:iCs/>
          <w:u w:val="single"/>
          <w:rtl/>
        </w:rPr>
        <w:t>הכנסות מיחידת הדיור</w:t>
      </w:r>
      <w:r>
        <w:rPr>
          <w:i/>
          <w:iCs/>
          <w:rtl/>
        </w:rPr>
        <w:t xml:space="preserve"> יתחלקו שווה בשווה וכך גם ההוצאות בגין היחידה. יש להגיע להסכמה מראש על כל הוצאה הקשורה ביחידת הדיור. </w:t>
      </w:r>
    </w:p>
    <w:p w:rsidR="00D95C6D" w:rsidRDefault="00D95C6D" w:rsidP="00D95C6D">
      <w:pPr>
        <w:pStyle w:val="a3"/>
        <w:numPr>
          <w:ilvl w:val="0"/>
          <w:numId w:val="3"/>
        </w:numPr>
        <w:spacing w:after="160" w:line="360" w:lineRule="auto"/>
        <w:jc w:val="both"/>
        <w:rPr>
          <w:i/>
          <w:iCs/>
        </w:rPr>
      </w:pPr>
      <w:r>
        <w:rPr>
          <w:i/>
          <w:iCs/>
          <w:u w:val="single"/>
          <w:rtl/>
        </w:rPr>
        <w:t xml:space="preserve">הרכבים של </w:t>
      </w:r>
      <w:r w:rsidR="008F2BE3">
        <w:rPr>
          <w:i/>
          <w:iCs/>
          <w:u w:val="single"/>
          <w:rtl/>
        </w:rPr>
        <w:t>ר.</w:t>
      </w:r>
      <w:r>
        <w:rPr>
          <w:i/>
          <w:iCs/>
          <w:rtl/>
        </w:rPr>
        <w:t xml:space="preserve"> יישארו בבעלותו ויחולו עליו כל העלויות בגין אחזקתם. </w:t>
      </w:r>
    </w:p>
    <w:p w:rsidR="00D95C6D" w:rsidRDefault="00D95C6D" w:rsidP="00D95C6D">
      <w:pPr>
        <w:pStyle w:val="a3"/>
        <w:numPr>
          <w:ilvl w:val="0"/>
          <w:numId w:val="3"/>
        </w:numPr>
        <w:spacing w:after="160" w:line="360" w:lineRule="auto"/>
        <w:jc w:val="both"/>
        <w:rPr>
          <w:i/>
          <w:iCs/>
        </w:rPr>
      </w:pPr>
      <w:r>
        <w:rPr>
          <w:i/>
          <w:iCs/>
          <w:u w:val="single"/>
          <w:rtl/>
        </w:rPr>
        <w:t>רכב הליסינג</w:t>
      </w:r>
      <w:r>
        <w:rPr>
          <w:i/>
          <w:iCs/>
          <w:rtl/>
        </w:rPr>
        <w:t xml:space="preserve"> ישמש את שנינו וישולם ע"י </w:t>
      </w:r>
      <w:r w:rsidR="008F2BE3">
        <w:rPr>
          <w:i/>
          <w:iCs/>
          <w:rtl/>
        </w:rPr>
        <w:t>ר.</w:t>
      </w:r>
      <w:r>
        <w:rPr>
          <w:i/>
          <w:iCs/>
          <w:rtl/>
        </w:rPr>
        <w:t>. במקרה ש</w:t>
      </w:r>
      <w:r w:rsidR="008F2BE3">
        <w:rPr>
          <w:i/>
          <w:iCs/>
          <w:rtl/>
        </w:rPr>
        <w:t>ר.</w:t>
      </w:r>
      <w:r>
        <w:rPr>
          <w:i/>
          <w:iCs/>
          <w:rtl/>
        </w:rPr>
        <w:t xml:space="preserve"> יאלץ להשתמש ברכב שלו בגלל שהליסינג בשימוש </w:t>
      </w:r>
      <w:r w:rsidR="008F2BE3">
        <w:rPr>
          <w:i/>
          <w:iCs/>
          <w:rtl/>
        </w:rPr>
        <w:t>ש.</w:t>
      </w:r>
      <w:r>
        <w:rPr>
          <w:i/>
          <w:iCs/>
          <w:rtl/>
        </w:rPr>
        <w:t xml:space="preserve">, עלות הדלק תתחלק בין שנינו. </w:t>
      </w:r>
      <w:r w:rsidR="008F2BE3">
        <w:rPr>
          <w:i/>
          <w:iCs/>
          <w:rtl/>
        </w:rPr>
        <w:t>ר.</w:t>
      </w:r>
      <w:r>
        <w:rPr>
          <w:i/>
          <w:iCs/>
          <w:rtl/>
        </w:rPr>
        <w:t xml:space="preserve"> יאפשר ל</w:t>
      </w:r>
      <w:r w:rsidR="008F2BE3">
        <w:rPr>
          <w:i/>
          <w:iCs/>
          <w:rtl/>
        </w:rPr>
        <w:t>ש.</w:t>
      </w:r>
      <w:r>
        <w:rPr>
          <w:i/>
          <w:iCs/>
          <w:rtl/>
        </w:rPr>
        <w:t xml:space="preserve"> להשתמש ברכבים שלו אם הליסינג לא יהיה זמין עבורה ועלות הדלק תתחלק בין שנינו. </w:t>
      </w:r>
    </w:p>
    <w:p w:rsidR="00D95C6D" w:rsidRDefault="00D95C6D" w:rsidP="00D95C6D">
      <w:pPr>
        <w:pStyle w:val="a3"/>
        <w:numPr>
          <w:ilvl w:val="0"/>
          <w:numId w:val="3"/>
        </w:numPr>
        <w:spacing w:after="160" w:line="360" w:lineRule="auto"/>
        <w:jc w:val="both"/>
        <w:rPr>
          <w:i/>
          <w:iCs/>
        </w:rPr>
      </w:pPr>
      <w:r>
        <w:rPr>
          <w:i/>
          <w:iCs/>
          <w:rtl/>
        </w:rPr>
        <w:t xml:space="preserve">לא נשתף בן משפחה או חבר משותף בהסכם זה או ברצון להתגרש, אלא בהסכמה מראש. </w:t>
      </w:r>
    </w:p>
    <w:p w:rsidR="00D95C6D" w:rsidRDefault="00D95C6D" w:rsidP="00D95C6D">
      <w:pPr>
        <w:pStyle w:val="a3"/>
        <w:spacing w:after="160" w:line="360" w:lineRule="auto"/>
        <w:ind w:left="2160" w:firstLine="720"/>
        <w:rPr>
          <w:i/>
          <w:iCs/>
        </w:rPr>
      </w:pPr>
    </w:p>
    <w:p w:rsidR="00D95C6D" w:rsidRDefault="00D95C6D" w:rsidP="00D95C6D">
      <w:pPr>
        <w:pStyle w:val="a3"/>
        <w:spacing w:after="160"/>
        <w:ind w:left="2160" w:firstLine="720"/>
        <w:rPr>
          <w:i/>
          <w:iCs/>
          <w:rtl/>
        </w:rPr>
      </w:pPr>
      <w:r>
        <w:rPr>
          <w:i/>
          <w:iCs/>
          <w:rtl/>
        </w:rPr>
        <w:t>חתימת הצדדים ביום 1 ביוני 2017</w:t>
      </w:r>
    </w:p>
    <w:p w:rsidR="00D95C6D" w:rsidRDefault="00D95C6D" w:rsidP="00D95C6D">
      <w:pPr>
        <w:rPr>
          <w:i/>
          <w:iCs/>
        </w:rPr>
      </w:pPr>
      <w:r>
        <w:rPr>
          <w:i/>
          <w:iCs/>
          <w:rtl/>
        </w:rPr>
        <w:t xml:space="preserve">          _________________                                                ___________________</w:t>
      </w:r>
    </w:p>
    <w:p w:rsidR="00D95C6D" w:rsidRDefault="00D95C6D" w:rsidP="00D95C6D">
      <w:pPr>
        <w:rPr>
          <w:i/>
          <w:iCs/>
          <w:rtl/>
        </w:rPr>
      </w:pPr>
      <w:r>
        <w:rPr>
          <w:i/>
          <w:iCs/>
          <w:rtl/>
        </w:rPr>
        <w:t xml:space="preserve">                     </w:t>
      </w:r>
      <w:r w:rsidR="008F2BE3">
        <w:rPr>
          <w:i/>
          <w:iCs/>
          <w:rtl/>
        </w:rPr>
        <w:t>ר.</w:t>
      </w:r>
      <w:r>
        <w:rPr>
          <w:i/>
          <w:iCs/>
          <w:rtl/>
        </w:rPr>
        <w:t xml:space="preserve"> </w:t>
      </w:r>
      <w:r w:rsidR="008F2BE3">
        <w:rPr>
          <w:i/>
          <w:iCs/>
          <w:rtl/>
        </w:rPr>
        <w:t>רי.</w:t>
      </w:r>
      <w:r>
        <w:rPr>
          <w:i/>
          <w:iCs/>
          <w:rtl/>
        </w:rPr>
        <w:t xml:space="preserve">                        </w:t>
      </w:r>
      <w:r>
        <w:rPr>
          <w:i/>
          <w:iCs/>
          <w:rtl/>
        </w:rPr>
        <w:tab/>
      </w:r>
      <w:r>
        <w:rPr>
          <w:i/>
          <w:iCs/>
          <w:rtl/>
        </w:rPr>
        <w:tab/>
      </w:r>
      <w:r>
        <w:rPr>
          <w:i/>
          <w:iCs/>
          <w:rtl/>
        </w:rPr>
        <w:tab/>
      </w:r>
      <w:r>
        <w:rPr>
          <w:i/>
          <w:iCs/>
          <w:rtl/>
        </w:rPr>
        <w:tab/>
        <w:t xml:space="preserve">  </w:t>
      </w:r>
      <w:r w:rsidR="008F2BE3">
        <w:rPr>
          <w:i/>
          <w:iCs/>
          <w:rtl/>
        </w:rPr>
        <w:t xml:space="preserve">ש. ר. </w:t>
      </w:r>
    </w:p>
    <w:p w:rsidR="00D95C6D" w:rsidRDefault="00D95C6D" w:rsidP="00D95C6D">
      <w:pPr>
        <w:rPr>
          <w:i/>
          <w:iCs/>
        </w:rPr>
      </w:pPr>
      <w:r>
        <w:rPr>
          <w:i/>
          <w:iCs/>
          <w:rtl/>
        </w:rPr>
        <w:t xml:space="preserve">                 ת.ז. 24910176        </w:t>
      </w:r>
      <w:r>
        <w:rPr>
          <w:i/>
          <w:iCs/>
          <w:rtl/>
        </w:rPr>
        <w:tab/>
      </w:r>
      <w:r>
        <w:rPr>
          <w:i/>
          <w:iCs/>
          <w:rtl/>
        </w:rPr>
        <w:tab/>
      </w:r>
      <w:r>
        <w:rPr>
          <w:i/>
          <w:iCs/>
          <w:rtl/>
        </w:rPr>
        <w:tab/>
      </w:r>
      <w:r>
        <w:rPr>
          <w:i/>
          <w:iCs/>
          <w:rtl/>
        </w:rPr>
        <w:tab/>
        <w:t xml:space="preserve">           ת.ז. 24282121</w:t>
      </w:r>
    </w:p>
    <w:p w:rsidR="00D95C6D" w:rsidRDefault="00D95C6D" w:rsidP="00D95C6D">
      <w:pPr>
        <w:spacing w:line="360" w:lineRule="auto"/>
        <w:ind w:left="720"/>
        <w:jc w:val="both"/>
        <w:rPr>
          <w:rFonts w:ascii="Arial" w:hAnsi="Arial"/>
          <w:noProof w:val="0"/>
          <w:rtl/>
        </w:rPr>
      </w:pPr>
    </w:p>
    <w:p w:rsidR="00D95C6D" w:rsidRDefault="00D95C6D" w:rsidP="00D95C6D">
      <w:pPr>
        <w:spacing w:line="360" w:lineRule="auto"/>
        <w:ind w:left="720"/>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Pr>
      </w:pPr>
      <w:r>
        <w:rPr>
          <w:rFonts w:ascii="Arial" w:hAnsi="Arial"/>
          <w:b/>
          <w:bCs/>
          <w:noProof w:val="0"/>
          <w:rtl/>
        </w:rPr>
        <w:t>מן הבחינה המשפטית</w:t>
      </w:r>
      <w:r>
        <w:rPr>
          <w:rFonts w:ascii="Arial" w:hAnsi="Arial"/>
          <w:noProof w:val="0"/>
          <w:rtl/>
        </w:rPr>
        <w:t xml:space="preserve">, הלכה פסוקה היא לפנינו כי הסכם בין הצדדים, גם אם לא קיבל תוקף של פסק דין ואושר כהסכם ממון, יש בו כדי לקבוע אופן חלוקת הרכוש הנזכר באותו הסכם. ר' בעניין זה פסק הדין שניתן על ידי כב' השופט זגורי </w:t>
      </w:r>
      <w:proofErr w:type="spellStart"/>
      <w:r>
        <w:rPr>
          <w:rFonts w:ascii="Arial" w:hAnsi="Arial"/>
          <w:noProof w:val="0"/>
          <w:u w:val="single"/>
          <w:rtl/>
        </w:rPr>
        <w:t>בתלה"מ</w:t>
      </w:r>
      <w:proofErr w:type="spellEnd"/>
      <w:r>
        <w:rPr>
          <w:rFonts w:ascii="Arial" w:hAnsi="Arial"/>
          <w:noProof w:val="0"/>
          <w:u w:val="single"/>
          <w:rtl/>
        </w:rPr>
        <w:t xml:space="preserve"> (</w:t>
      </w:r>
      <w:proofErr w:type="spellStart"/>
      <w:r>
        <w:rPr>
          <w:rFonts w:ascii="Arial" w:hAnsi="Arial"/>
          <w:noProof w:val="0"/>
          <w:u w:val="single"/>
          <w:rtl/>
        </w:rPr>
        <w:t>נצ</w:t>
      </w:r>
      <w:proofErr w:type="spellEnd"/>
      <w:r>
        <w:rPr>
          <w:rFonts w:ascii="Arial" w:hAnsi="Arial"/>
          <w:noProof w:val="0"/>
          <w:u w:val="single"/>
          <w:rtl/>
        </w:rPr>
        <w:t>') 55727-09-20 ל.כ נ' י.כ</w:t>
      </w:r>
      <w:r>
        <w:rPr>
          <w:rFonts w:ascii="Arial" w:hAnsi="Arial"/>
          <w:noProof w:val="0"/>
          <w:rtl/>
        </w:rPr>
        <w:t xml:space="preserve"> (נבו, 25/4/2021) אשר אלה עיקריו:</w:t>
      </w:r>
    </w:p>
    <w:p w:rsidR="00D95C6D" w:rsidRDefault="00D95C6D" w:rsidP="00D95C6D">
      <w:pPr>
        <w:pStyle w:val="a3"/>
        <w:spacing w:line="360" w:lineRule="auto"/>
        <w:jc w:val="both"/>
        <w:rPr>
          <w:rFonts w:ascii="Arial" w:hAnsi="Arial"/>
          <w:noProof w:val="0"/>
          <w:rtl/>
        </w:rPr>
      </w:pPr>
    </w:p>
    <w:p w:rsidR="00D95C6D" w:rsidRDefault="00D95C6D" w:rsidP="00D95C6D">
      <w:pPr>
        <w:pStyle w:val="a3"/>
        <w:spacing w:line="360" w:lineRule="auto"/>
        <w:ind w:left="1440"/>
        <w:jc w:val="both"/>
        <w:rPr>
          <w:rFonts w:ascii="Arial" w:hAnsi="Arial"/>
          <w:i/>
          <w:iCs/>
          <w:noProof w:val="0"/>
          <w:rtl/>
        </w:rPr>
      </w:pPr>
      <w:r>
        <w:rPr>
          <w:rFonts w:ascii="Arial" w:hAnsi="Arial"/>
          <w:i/>
          <w:iCs/>
          <w:noProof w:val="0"/>
          <w:rtl/>
        </w:rPr>
        <w:t>"הסכם ממון אינו ממצה את אופני ההתקשרות בין בני זוג ואינו שולל קיומם של הסדרים אחרים, בין שהם מכוח הוראות חוק אחרות ובין שהן מכוח דיני המשפחה. כיצד נבחין בין "הסכם אחר" לפי סעיף 5(א)(3) לחוק יחסי ממון לבין "הסכם ממון" כמשמעותו בסעיף 1 לחוק יחסי ממון ?</w:t>
      </w:r>
    </w:p>
    <w:p w:rsidR="00D95C6D" w:rsidRDefault="00D95C6D" w:rsidP="00D95C6D">
      <w:pPr>
        <w:pStyle w:val="a3"/>
        <w:spacing w:line="360" w:lineRule="auto"/>
        <w:ind w:left="1440"/>
        <w:jc w:val="both"/>
        <w:rPr>
          <w:rFonts w:ascii="Arial" w:hAnsi="Arial"/>
          <w:i/>
          <w:iCs/>
          <w:noProof w:val="0"/>
          <w:rtl/>
        </w:rPr>
      </w:pPr>
      <w:r>
        <w:rPr>
          <w:rFonts w:ascii="Arial" w:hAnsi="Arial"/>
          <w:i/>
          <w:iCs/>
          <w:noProof w:val="0"/>
          <w:rtl/>
        </w:rPr>
        <w:t xml:space="preserve">עיון בפסיקה מעלה כי למרות מאמצי הפסיקה לייחד את ההסכם האחר מהסכם ממון, לא תמיד נמצאו הבדלים חד משמעיים וברורים. בנסיבות אלו נראה נכון </w:t>
      </w:r>
      <w:r>
        <w:rPr>
          <w:rFonts w:ascii="Arial" w:hAnsi="Arial"/>
          <w:i/>
          <w:iCs/>
          <w:noProof w:val="0"/>
          <w:rtl/>
        </w:rPr>
        <w:lastRenderedPageBreak/>
        <w:t>בעיני בימ"ש זה לדייק ולמקד את המאפיינים של "ההסכם האחר" כהצעת המלומדים שלם ורוזן צבי ולפי המבחנים שנשנו בפסיקה כדלהלן:</w:t>
      </w:r>
    </w:p>
    <w:p w:rsidR="00D95C6D" w:rsidRDefault="00D95C6D" w:rsidP="00D95C6D">
      <w:pPr>
        <w:pStyle w:val="a3"/>
        <w:spacing w:line="360" w:lineRule="auto"/>
        <w:ind w:left="1440"/>
        <w:jc w:val="both"/>
        <w:rPr>
          <w:rFonts w:ascii="Arial" w:hAnsi="Arial"/>
          <w:i/>
          <w:iCs/>
          <w:noProof w:val="0"/>
          <w:rtl/>
        </w:rPr>
      </w:pPr>
      <w:r>
        <w:rPr>
          <w:rFonts w:ascii="Arial" w:hAnsi="Arial"/>
          <w:i/>
          <w:iCs/>
          <w:noProof w:val="0"/>
          <w:rtl/>
        </w:rPr>
        <w:t xml:space="preserve">ראשית, ההגדרה צריכה להיעשות על דרך השלילה והשיור. ככלל, הסכם בין בני זוג המסדיר אופן עריכת איזון משאבים למקרה של פקיעת הנישואין (גם ביחס לחלק מנכסיהם) אמור להיות הסכם ממון. (הגם שבהחלט ניתן לאשר הסכם ממון </w:t>
      </w:r>
      <w:proofErr w:type="spellStart"/>
      <w:r>
        <w:rPr>
          <w:rFonts w:ascii="Arial" w:hAnsi="Arial"/>
          <w:i/>
          <w:iCs/>
          <w:noProof w:val="0"/>
          <w:rtl/>
        </w:rPr>
        <w:t>המחריג</w:t>
      </w:r>
      <w:proofErr w:type="spellEnd"/>
      <w:r>
        <w:rPr>
          <w:rFonts w:ascii="Arial" w:hAnsi="Arial"/>
          <w:i/>
          <w:iCs/>
          <w:noProof w:val="0"/>
          <w:rtl/>
        </w:rPr>
        <w:t xml:space="preserve"> נכס מסוים ממסת הנכסים ובלבד שהמטרה היא להבטיח את ההחרגה בעת איזון המשאבים). ואילו הסכם שאינו כללי (מתייחס לנכסים ספציפיים מתוך כלל הנכסים של הצדדים) ומטרתו אינה צופה פני פקיעת נישואין אינו הסכם ממון ויכול להיחשב ל"הסכם אחר" ובלבד שנעשה בכתב.</w:t>
      </w:r>
    </w:p>
    <w:p w:rsidR="00D95C6D" w:rsidRDefault="00D95C6D" w:rsidP="00D95C6D">
      <w:pPr>
        <w:pStyle w:val="a3"/>
        <w:spacing w:line="360" w:lineRule="auto"/>
        <w:ind w:left="1440"/>
        <w:jc w:val="both"/>
        <w:rPr>
          <w:rFonts w:ascii="Arial" w:hAnsi="Arial"/>
          <w:i/>
          <w:iCs/>
          <w:noProof w:val="0"/>
        </w:rPr>
      </w:pPr>
      <w:r>
        <w:rPr>
          <w:rFonts w:ascii="Arial" w:hAnsi="Arial"/>
          <w:i/>
          <w:iCs/>
          <w:noProof w:val="0"/>
          <w:rtl/>
        </w:rPr>
        <w:t>ככל שמדובר יהיה בהסכם ספציפי יותר המתייחס להסדר כלכלי או עסקי בין הצדדים, ללא תלות בשאלת פקיעת הנישואין, כך הנטייה השיפוטית תהיה להכיר בו "כהסכם אחר" לפי סעיף 5(א)(3) כאמור. ולהפך, ככל שההסכם מתייחס ליותר נכסים ותולה את החרגתם בעניין פקיעת הנישואין, כך ניטה לראות בו הסכם ממון ולא הסכם אחר".</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 xml:space="preserve">מן הבחינה העובדתית, </w:t>
      </w:r>
      <w:r>
        <w:rPr>
          <w:rFonts w:ascii="Arial" w:hAnsi="Arial"/>
          <w:noProof w:val="0"/>
          <w:rtl/>
        </w:rPr>
        <w:t>בעניין שלפנינו</w:t>
      </w:r>
      <w:r>
        <w:rPr>
          <w:rFonts w:ascii="Arial" w:hAnsi="Arial"/>
          <w:b/>
          <w:bCs/>
          <w:noProof w:val="0"/>
          <w:rtl/>
        </w:rPr>
        <w:t xml:space="preserve">, </w:t>
      </w:r>
      <w:r>
        <w:rPr>
          <w:rFonts w:ascii="Arial" w:hAnsi="Arial"/>
          <w:noProof w:val="0"/>
          <w:rtl/>
        </w:rPr>
        <w:t xml:space="preserve">ההסכם אמנם לא אושר בבית המשפט, אך אין חולק כי נחתם על ידי שני הצדדים. עיון בהסכם מעלה כי מדובר בהסכם הצופה המשך חיים משותפים, באופן שימנע מחלוקות בין הצדדים. </w:t>
      </w:r>
      <w:r>
        <w:rPr>
          <w:rFonts w:ascii="Arial" w:hAnsi="Arial"/>
          <w:b/>
          <w:bCs/>
          <w:noProof w:val="0"/>
          <w:rtl/>
        </w:rPr>
        <w:t xml:space="preserve">ההסכם מתייחס למרבית הנכסים המשותפים, </w:t>
      </w:r>
      <w:r>
        <w:rPr>
          <w:rFonts w:ascii="Arial" w:hAnsi="Arial"/>
          <w:noProof w:val="0"/>
          <w:rtl/>
        </w:rPr>
        <w:t xml:space="preserve">לרבות הבית, כלי הרכב, חשבונות הבנק והזכויות ממקומות העבודה עד לשנת 2017, אך אינו מתייחס למשמעות הזכויות הללו משנת 2017 ואילך ואף לא להעברות כספים ולחשבונות נוספים.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 xml:space="preserve">באשר ליישום הוראות ההסכם, </w:t>
      </w:r>
      <w:r>
        <w:rPr>
          <w:rFonts w:ascii="Arial" w:hAnsi="Arial"/>
          <w:noProof w:val="0"/>
          <w:rtl/>
        </w:rPr>
        <w:t xml:space="preserve">מן העדויות עולה כי הצדדים יישמו את הוראות ההסכם לגבי חלוקת היתרה בחשבון הבנק המשותף, לגבי ההפקדות השוטפות לחשבון זה, לגבי כלי הרכב ולגבי יחידת הדיור, אך לא לגבי דירת המגורים המשותפת, לגבי חלוקת הזכויות ממקומות העבודה, לגבי מניות ולגבי חשבונות נוספים ולגבי נכסים עתידיים, </w:t>
      </w:r>
      <w:proofErr w:type="spellStart"/>
      <w:r>
        <w:rPr>
          <w:rFonts w:ascii="Arial" w:hAnsi="Arial"/>
          <w:noProof w:val="0"/>
          <w:rtl/>
        </w:rPr>
        <w:t>הכל</w:t>
      </w:r>
      <w:proofErr w:type="spellEnd"/>
      <w:r>
        <w:rPr>
          <w:rFonts w:ascii="Arial" w:hAnsi="Arial"/>
          <w:noProof w:val="0"/>
          <w:rtl/>
        </w:rPr>
        <w:t xml:space="preserve"> כפי שיפורט להלן.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 xml:space="preserve">בעניין חשבון הבנק המשותף, </w:t>
      </w:r>
      <w:r>
        <w:rPr>
          <w:rFonts w:ascii="Arial" w:hAnsi="Arial"/>
          <w:noProof w:val="0"/>
          <w:rtl/>
        </w:rPr>
        <w:t xml:space="preserve">היתרה חולקה באופן בו ביום 12/6/17 האיש קיבל 90,000 ₪ </w:t>
      </w:r>
      <w:proofErr w:type="spellStart"/>
      <w:r>
        <w:rPr>
          <w:rFonts w:ascii="Arial" w:hAnsi="Arial"/>
          <w:noProof w:val="0"/>
          <w:rtl/>
        </w:rPr>
        <w:t>והאשה</w:t>
      </w:r>
      <w:proofErr w:type="spellEnd"/>
      <w:r>
        <w:rPr>
          <w:rFonts w:ascii="Arial" w:hAnsi="Arial"/>
          <w:noProof w:val="0"/>
          <w:rtl/>
        </w:rPr>
        <w:t xml:space="preserve"> קיבלה היתרה בגובה 292,000 ₪, כאשר מנגד כלי הרכב של האיש נשארו בבעלותו ללא טענה מצד האשה, כפי שאישר האיש בעדותו שלא נסתרה (עמ' 67 לפרוטוקול) וכפי שהודתה האשה בחקירתה הנגדית (עמ' 79 שורה 30 – עמ' 80 ש' 4):</w:t>
      </w:r>
    </w:p>
    <w:p w:rsidR="00D95C6D" w:rsidRDefault="00D95C6D" w:rsidP="00D95C6D">
      <w:pPr>
        <w:pStyle w:val="a3"/>
        <w:rPr>
          <w:rFonts w:ascii="Arial" w:hAnsi="Arial"/>
          <w:noProof w:val="0"/>
          <w:rtl/>
        </w:rPr>
      </w:pPr>
    </w:p>
    <w:p w:rsidR="00D95C6D" w:rsidRDefault="00D95C6D" w:rsidP="00D95C6D">
      <w:pPr>
        <w:pStyle w:val="a3"/>
        <w:spacing w:line="360" w:lineRule="auto"/>
        <w:rPr>
          <w:rFonts w:ascii="Arial" w:hAnsi="Arial"/>
          <w:b/>
          <w:bCs/>
          <w:i/>
          <w:iCs/>
          <w:noProof w:val="0"/>
        </w:rPr>
      </w:pPr>
      <w:r>
        <w:rPr>
          <w:rFonts w:ascii="Arial" w:hAnsi="Arial"/>
          <w:b/>
          <w:bCs/>
          <w:i/>
          <w:iCs/>
          <w:noProof w:val="0"/>
          <w:rtl/>
        </w:rPr>
        <w:t xml:space="preserve"> ש.</w:t>
      </w:r>
      <w:r>
        <w:rPr>
          <w:rFonts w:ascii="Arial" w:hAnsi="Arial"/>
          <w:b/>
          <w:bCs/>
          <w:i/>
          <w:iCs/>
          <w:noProof w:val="0"/>
          <w:rtl/>
        </w:rPr>
        <w:tab/>
        <w:t>"חתמת שקיבלת 292,000 ₪ נכון?</w:t>
      </w:r>
    </w:p>
    <w:p w:rsidR="00D95C6D" w:rsidRDefault="00D95C6D" w:rsidP="00D95C6D">
      <w:pPr>
        <w:pStyle w:val="a3"/>
        <w:spacing w:line="360" w:lineRule="auto"/>
        <w:rPr>
          <w:rFonts w:ascii="Arial" w:hAnsi="Arial"/>
          <w:i/>
          <w:iCs/>
          <w:noProof w:val="0"/>
        </w:rPr>
      </w:pPr>
      <w:r>
        <w:rPr>
          <w:rFonts w:ascii="Arial" w:hAnsi="Arial"/>
          <w:i/>
          <w:iCs/>
          <w:noProof w:val="0"/>
          <w:rtl/>
        </w:rPr>
        <w:t xml:space="preserve"> ת.</w:t>
      </w:r>
      <w:r>
        <w:rPr>
          <w:rFonts w:ascii="Arial" w:hAnsi="Arial"/>
          <w:i/>
          <w:iCs/>
          <w:noProof w:val="0"/>
          <w:rtl/>
        </w:rPr>
        <w:tab/>
        <w:t>כן.</w:t>
      </w:r>
    </w:p>
    <w:p w:rsidR="00D95C6D" w:rsidRDefault="00D95C6D" w:rsidP="00D95C6D">
      <w:pPr>
        <w:pStyle w:val="a3"/>
        <w:spacing w:line="360" w:lineRule="auto"/>
        <w:rPr>
          <w:rFonts w:ascii="Arial" w:hAnsi="Arial"/>
          <w:i/>
          <w:iCs/>
          <w:noProof w:val="0"/>
        </w:rPr>
      </w:pPr>
      <w:r>
        <w:rPr>
          <w:rFonts w:ascii="Arial" w:hAnsi="Arial"/>
          <w:i/>
          <w:iCs/>
          <w:noProof w:val="0"/>
          <w:rtl/>
        </w:rPr>
        <w:t xml:space="preserve"> </w:t>
      </w:r>
      <w:r>
        <w:rPr>
          <w:rFonts w:ascii="Arial" w:hAnsi="Arial" w:hint="cs"/>
          <w:b/>
          <w:bCs/>
          <w:i/>
          <w:iCs/>
          <w:noProof w:val="0"/>
          <w:rtl/>
        </w:rPr>
        <w:t>ש</w:t>
      </w:r>
      <w:r>
        <w:rPr>
          <w:rFonts w:ascii="Arial" w:hAnsi="Arial" w:hint="cs"/>
          <w:i/>
          <w:iCs/>
          <w:noProof w:val="0"/>
          <w:rtl/>
        </w:rPr>
        <w:t>.</w:t>
      </w:r>
      <w:r>
        <w:rPr>
          <w:rFonts w:ascii="Arial" w:hAnsi="Arial" w:hint="cs"/>
          <w:i/>
          <w:iCs/>
          <w:noProof w:val="0"/>
          <w:rtl/>
        </w:rPr>
        <w:tab/>
      </w:r>
      <w:r>
        <w:rPr>
          <w:rFonts w:ascii="Arial" w:hAnsi="Arial" w:hint="cs"/>
          <w:b/>
          <w:bCs/>
          <w:i/>
          <w:iCs/>
          <w:noProof w:val="0"/>
          <w:rtl/>
        </w:rPr>
        <w:t>בגין מה?</w:t>
      </w:r>
      <w:r>
        <w:rPr>
          <w:rFonts w:ascii="Arial" w:hAnsi="Arial" w:hint="cs"/>
          <w:b/>
          <w:bCs/>
          <w:i/>
          <w:iCs/>
          <w:noProof w:val="0"/>
          <w:rtl/>
        </w:rPr>
        <w:br/>
        <w:t xml:space="preserve"> </w:t>
      </w:r>
      <w:r>
        <w:rPr>
          <w:rFonts w:ascii="Arial" w:hAnsi="Arial" w:hint="cs"/>
          <w:i/>
          <w:iCs/>
          <w:noProof w:val="0"/>
          <w:rtl/>
        </w:rPr>
        <w:t>ת</w:t>
      </w:r>
      <w:r>
        <w:rPr>
          <w:rFonts w:ascii="Arial" w:hAnsi="Arial" w:hint="cs"/>
          <w:b/>
          <w:bCs/>
          <w:i/>
          <w:iCs/>
          <w:noProof w:val="0"/>
          <w:rtl/>
        </w:rPr>
        <w:t>.</w:t>
      </w:r>
      <w:r>
        <w:rPr>
          <w:rFonts w:ascii="Arial" w:hAnsi="Arial" w:hint="cs"/>
          <w:b/>
          <w:bCs/>
          <w:i/>
          <w:iCs/>
          <w:noProof w:val="0"/>
          <w:rtl/>
        </w:rPr>
        <w:tab/>
      </w:r>
      <w:r>
        <w:rPr>
          <w:rFonts w:ascii="Arial" w:hAnsi="Arial" w:hint="cs"/>
          <w:i/>
          <w:iCs/>
          <w:noProof w:val="0"/>
          <w:rtl/>
        </w:rPr>
        <w:t>היו לנו בערך 400,000 ₪ בחשבון הבנק המשותף שידעתי עליו והחלטנו לחלק,</w:t>
      </w:r>
      <w:r>
        <w:rPr>
          <w:rFonts w:ascii="Arial" w:hAnsi="Arial" w:hint="cs"/>
          <w:i/>
          <w:iCs/>
          <w:noProof w:val="0"/>
          <w:rtl/>
        </w:rPr>
        <w:br/>
        <w:t xml:space="preserve">             כמו שהוא אמר, חצי בחצי. באמת הייתי סתומה והוא אמר לי נעביר ככה וככה   </w:t>
      </w:r>
    </w:p>
    <w:p w:rsidR="00D95C6D" w:rsidRDefault="00D95C6D" w:rsidP="00D95C6D">
      <w:pPr>
        <w:pStyle w:val="a3"/>
        <w:spacing w:line="360" w:lineRule="auto"/>
        <w:ind w:left="1410"/>
        <w:jc w:val="both"/>
        <w:rPr>
          <w:rFonts w:ascii="Arial" w:hAnsi="Arial"/>
          <w:i/>
          <w:iCs/>
          <w:noProof w:val="0"/>
          <w:rtl/>
        </w:rPr>
      </w:pPr>
      <w:r>
        <w:rPr>
          <w:rFonts w:ascii="Arial" w:hAnsi="Arial"/>
          <w:i/>
          <w:iCs/>
          <w:noProof w:val="0"/>
          <w:rtl/>
        </w:rPr>
        <w:lastRenderedPageBreak/>
        <w:t xml:space="preserve">ואני אקח 300,000 ₪ והוא ייקח 100,000 ₪ אך בנוסף </w:t>
      </w:r>
      <w:r>
        <w:rPr>
          <w:rFonts w:ascii="Arial" w:hAnsi="Arial"/>
          <w:i/>
          <w:iCs/>
          <w:noProof w:val="0"/>
          <w:u w:val="single"/>
          <w:rtl/>
        </w:rPr>
        <w:t>הוא לקח את כל הרכבים</w:t>
      </w:r>
      <w:r>
        <w:rPr>
          <w:rFonts w:ascii="Arial" w:hAnsi="Arial"/>
          <w:i/>
          <w:iCs/>
          <w:noProof w:val="0"/>
          <w:rtl/>
        </w:rPr>
        <w:t xml:space="preserve">, </w:t>
      </w:r>
      <w:r>
        <w:rPr>
          <w:rFonts w:ascii="Arial" w:hAnsi="Arial"/>
          <w:i/>
          <w:iCs/>
          <w:noProof w:val="0"/>
          <w:rtl/>
        </w:rPr>
        <w:br/>
        <w:t xml:space="preserve">תיקי המניות. איך זה מתקזז חצי בחצי לא ברור לי אבל הייתי עיוורת לחלוטין. אני יודעת שאני נראית אדם מיושב, רציונלי, משכיל, אך במערכת היחסים </w:t>
      </w:r>
      <w:proofErr w:type="spellStart"/>
      <w:r>
        <w:rPr>
          <w:rFonts w:ascii="Arial" w:hAnsi="Arial"/>
          <w:i/>
          <w:iCs/>
          <w:noProof w:val="0"/>
          <w:rtl/>
        </w:rPr>
        <w:t>איתו</w:t>
      </w:r>
      <w:proofErr w:type="spellEnd"/>
      <w:r>
        <w:rPr>
          <w:rFonts w:ascii="Arial" w:hAnsi="Arial"/>
          <w:i/>
          <w:iCs/>
          <w:noProof w:val="0"/>
          <w:rtl/>
        </w:rPr>
        <w:t xml:space="preserve"> הייתי סמרטוט גמור והייתי מוכנה לעשות </w:t>
      </w:r>
      <w:proofErr w:type="spellStart"/>
      <w:r>
        <w:rPr>
          <w:rFonts w:ascii="Arial" w:hAnsi="Arial"/>
          <w:i/>
          <w:iCs/>
          <w:noProof w:val="0"/>
          <w:rtl/>
        </w:rPr>
        <w:t>הכל</w:t>
      </w:r>
      <w:proofErr w:type="spellEnd"/>
      <w:r>
        <w:rPr>
          <w:rFonts w:ascii="Arial" w:hAnsi="Arial"/>
          <w:i/>
          <w:iCs/>
          <w:noProof w:val="0"/>
          <w:rtl/>
        </w:rPr>
        <w:t xml:space="preserve"> שיאהב אותי והוא שיחק בי באופן הזה. הוא היה לוקח לי את האהבה, מחזיר לי, לוקח ומחזיר".</w:t>
      </w:r>
    </w:p>
    <w:p w:rsidR="00D95C6D" w:rsidRDefault="00D95C6D" w:rsidP="00D95C6D">
      <w:pPr>
        <w:pStyle w:val="a3"/>
        <w:rPr>
          <w:rFonts w:ascii="Arial" w:hAnsi="Arial"/>
          <w:noProof w:val="0"/>
        </w:rPr>
      </w:pPr>
    </w:p>
    <w:p w:rsidR="00D95C6D" w:rsidRDefault="00D95C6D" w:rsidP="00D95C6D">
      <w:pPr>
        <w:pStyle w:val="a3"/>
        <w:numPr>
          <w:ilvl w:val="0"/>
          <w:numId w:val="1"/>
        </w:numPr>
        <w:spacing w:line="360" w:lineRule="auto"/>
        <w:jc w:val="both"/>
        <w:rPr>
          <w:rFonts w:ascii="Arial" w:hAnsi="Arial"/>
          <w:noProof w:val="0"/>
          <w:rtl/>
        </w:rPr>
      </w:pPr>
      <w:r>
        <w:rPr>
          <w:rFonts w:ascii="Arial" w:hAnsi="Arial"/>
          <w:b/>
          <w:bCs/>
          <w:noProof w:val="0"/>
          <w:rtl/>
        </w:rPr>
        <w:t xml:space="preserve">בעניין כלי הרכב, </w:t>
      </w:r>
      <w:r>
        <w:rPr>
          <w:rFonts w:ascii="Arial" w:hAnsi="Arial"/>
          <w:noProof w:val="0"/>
          <w:rtl/>
        </w:rPr>
        <w:t>י</w:t>
      </w:r>
      <w:r w:rsidR="00AA288A">
        <w:rPr>
          <w:rFonts w:ascii="Arial" w:hAnsi="Arial"/>
          <w:noProof w:val="0"/>
          <w:rtl/>
        </w:rPr>
        <w:t>צוין</w:t>
      </w:r>
      <w:r>
        <w:rPr>
          <w:rFonts w:ascii="Arial" w:hAnsi="Arial"/>
          <w:noProof w:val="0"/>
          <w:rtl/>
        </w:rPr>
        <w:t xml:space="preserve"> כי גם על פי חוות דעת המומחה, ש</w:t>
      </w:r>
      <w:r w:rsidR="00E757F5">
        <w:rPr>
          <w:rFonts w:ascii="Arial" w:hAnsi="Arial" w:hint="cs"/>
          <w:noProof w:val="0"/>
          <w:rtl/>
        </w:rPr>
        <w:t>ו</w:t>
      </w:r>
      <w:r w:rsidR="00E757F5">
        <w:rPr>
          <w:rFonts w:ascii="Arial" w:hAnsi="Arial"/>
          <w:noProof w:val="0"/>
          <w:rtl/>
        </w:rPr>
        <w:t>ו</w:t>
      </w:r>
      <w:r>
        <w:rPr>
          <w:rFonts w:ascii="Arial" w:hAnsi="Arial"/>
          <w:noProof w:val="0"/>
          <w:rtl/>
        </w:rPr>
        <w:t xml:space="preserve">י כלי הרכב שבבעלות האיש עומדת על כ- 280,000 ₪. נתון התומך במסקנה כי העברת הכספים נעשתה לשם איזון הבעלות בכלי הרכב, אשר נותרו אצל האיש.  </w:t>
      </w:r>
    </w:p>
    <w:p w:rsidR="00D95C6D" w:rsidRDefault="00D95C6D" w:rsidP="00D95C6D">
      <w:pPr>
        <w:spacing w:line="360" w:lineRule="auto"/>
        <w:ind w:left="720"/>
        <w:jc w:val="both"/>
        <w:rPr>
          <w:rFonts w:ascii="Arial" w:hAnsi="Arial"/>
          <w:noProof w:val="0"/>
          <w:color w:val="C00000"/>
          <w:rtl/>
        </w:rPr>
      </w:pPr>
    </w:p>
    <w:p w:rsidR="00D95C6D" w:rsidRDefault="00D95C6D" w:rsidP="002E765F">
      <w:pPr>
        <w:pStyle w:val="a3"/>
        <w:numPr>
          <w:ilvl w:val="0"/>
          <w:numId w:val="1"/>
        </w:numPr>
        <w:spacing w:line="360" w:lineRule="auto"/>
        <w:ind w:left="651" w:hanging="425"/>
        <w:jc w:val="both"/>
        <w:rPr>
          <w:rFonts w:ascii="Arial" w:hAnsi="Arial"/>
          <w:noProof w:val="0"/>
          <w:rtl/>
        </w:rPr>
      </w:pPr>
      <w:r>
        <w:rPr>
          <w:rFonts w:ascii="Arial" w:hAnsi="Arial"/>
          <w:b/>
          <w:bCs/>
          <w:noProof w:val="0"/>
          <w:rtl/>
        </w:rPr>
        <w:t>בעניין המשך ניהול חשבון הבנק המשותף</w:t>
      </w:r>
      <w:r>
        <w:rPr>
          <w:rFonts w:ascii="Arial" w:hAnsi="Arial"/>
          <w:noProof w:val="0"/>
          <w:rtl/>
        </w:rPr>
        <w:t>, לאחר חלוקת היתרה בחשבון המשותף בשנת 2017, פסקה לחלוטין הפקדת המשכורות לחשבון זה. האיש המשיך להפק</w:t>
      </w:r>
      <w:r w:rsidR="002E765F">
        <w:rPr>
          <w:rFonts w:ascii="Arial" w:hAnsi="Arial"/>
          <w:noProof w:val="0"/>
          <w:rtl/>
        </w:rPr>
        <w:t xml:space="preserve">יד משכורתו לחשבונות הנפרד בבנק </w:t>
      </w:r>
      <w:r>
        <w:rPr>
          <w:rFonts w:ascii="Arial" w:hAnsi="Arial"/>
          <w:noProof w:val="0"/>
          <w:rtl/>
        </w:rPr>
        <w:t>פ</w:t>
      </w:r>
      <w:r w:rsidR="002E765F">
        <w:rPr>
          <w:rFonts w:ascii="Arial" w:hAnsi="Arial" w:hint="cs"/>
          <w:noProof w:val="0"/>
          <w:rtl/>
        </w:rPr>
        <w:t>.</w:t>
      </w:r>
      <w:r>
        <w:rPr>
          <w:rFonts w:ascii="Arial" w:hAnsi="Arial"/>
          <w:noProof w:val="0"/>
          <w:rtl/>
        </w:rPr>
        <w:t xml:space="preserve"> </w:t>
      </w:r>
      <w:proofErr w:type="spellStart"/>
      <w:r>
        <w:rPr>
          <w:rFonts w:ascii="Arial" w:hAnsi="Arial"/>
          <w:noProof w:val="0"/>
          <w:rtl/>
        </w:rPr>
        <w:t>והאשה</w:t>
      </w:r>
      <w:proofErr w:type="spellEnd"/>
      <w:r>
        <w:rPr>
          <w:rFonts w:ascii="Arial" w:hAnsi="Arial"/>
          <w:noProof w:val="0"/>
          <w:rtl/>
        </w:rPr>
        <w:t xml:space="preserve"> אשר החלה לה</w:t>
      </w:r>
      <w:r w:rsidR="002E765F">
        <w:rPr>
          <w:rFonts w:ascii="Arial" w:hAnsi="Arial"/>
          <w:noProof w:val="0"/>
          <w:rtl/>
        </w:rPr>
        <w:t xml:space="preserve">פקיד משכורתה לחשבון שפתחה בבנק </w:t>
      </w:r>
      <w:r>
        <w:rPr>
          <w:rFonts w:ascii="Arial" w:hAnsi="Arial"/>
          <w:noProof w:val="0"/>
          <w:rtl/>
        </w:rPr>
        <w:t>מ</w:t>
      </w:r>
      <w:r w:rsidR="002E765F">
        <w:rPr>
          <w:rFonts w:ascii="Arial" w:hAnsi="Arial" w:hint="cs"/>
          <w:noProof w:val="0"/>
          <w:rtl/>
        </w:rPr>
        <w:t>.</w:t>
      </w:r>
      <w:r>
        <w:rPr>
          <w:rFonts w:ascii="Arial" w:hAnsi="Arial"/>
          <w:noProof w:val="0"/>
          <w:rtl/>
        </w:rPr>
        <w:t xml:space="preserve"> מתוך חשבונות אלה, הפקיד כל אחד 3,500 ₪ לחודש לחשבון המשותף, כפי שציינה גם האשה בעדותה (עמ' 79 ש' 6 לפרוטוקול). </w:t>
      </w:r>
    </w:p>
    <w:p w:rsidR="00D95C6D" w:rsidRDefault="00D95C6D" w:rsidP="00D95C6D">
      <w:pPr>
        <w:pStyle w:val="a3"/>
        <w:rPr>
          <w:rFonts w:ascii="Arial" w:hAnsi="Arial"/>
          <w:noProof w:val="0"/>
          <w:rtl/>
        </w:rPr>
      </w:pPr>
    </w:p>
    <w:p w:rsidR="00D95C6D" w:rsidRDefault="00D95C6D" w:rsidP="00E757F5">
      <w:pPr>
        <w:pStyle w:val="a3"/>
        <w:numPr>
          <w:ilvl w:val="0"/>
          <w:numId w:val="1"/>
        </w:numPr>
        <w:spacing w:line="360" w:lineRule="auto"/>
        <w:ind w:left="651" w:hanging="425"/>
        <w:jc w:val="both"/>
        <w:rPr>
          <w:rFonts w:ascii="Arial" w:hAnsi="Arial"/>
          <w:noProof w:val="0"/>
        </w:rPr>
      </w:pPr>
      <w:r>
        <w:rPr>
          <w:rFonts w:ascii="Arial" w:hAnsi="Arial"/>
          <w:b/>
          <w:bCs/>
          <w:noProof w:val="0"/>
          <w:rtl/>
        </w:rPr>
        <w:t>בעניין הכספים המגיעים לבן י</w:t>
      </w:r>
      <w:r w:rsidR="00E757F5">
        <w:rPr>
          <w:rFonts w:ascii="Arial" w:hAnsi="Arial" w:hint="cs"/>
          <w:b/>
          <w:bCs/>
          <w:noProof w:val="0"/>
          <w:rtl/>
        </w:rPr>
        <w:t>.</w:t>
      </w:r>
      <w:r>
        <w:rPr>
          <w:rFonts w:ascii="Arial" w:hAnsi="Arial"/>
          <w:noProof w:val="0"/>
          <w:rtl/>
        </w:rPr>
        <w:t xml:space="preserve">, בהסכם </w:t>
      </w:r>
      <w:r w:rsidR="00AA288A">
        <w:rPr>
          <w:rFonts w:ascii="Arial" w:hAnsi="Arial"/>
          <w:noProof w:val="0"/>
          <w:rtl/>
        </w:rPr>
        <w:t>צוין</w:t>
      </w:r>
      <w:r>
        <w:rPr>
          <w:rFonts w:ascii="Arial" w:hAnsi="Arial"/>
          <w:noProof w:val="0"/>
          <w:rtl/>
        </w:rPr>
        <w:t xml:space="preserve"> כי על האיש להעביר אליו 200,000 ₪, אך לא ברור אם הדבר נעשה בפועל, כפי שיפורט בהמשך. </w:t>
      </w:r>
    </w:p>
    <w:p w:rsidR="00D95C6D" w:rsidRDefault="00D95C6D" w:rsidP="00D95C6D">
      <w:pPr>
        <w:pStyle w:val="a3"/>
        <w:spacing w:line="360" w:lineRule="auto"/>
        <w:ind w:left="651"/>
        <w:jc w:val="both"/>
        <w:rPr>
          <w:rFonts w:ascii="Arial" w:hAnsi="Arial"/>
          <w:noProof w:val="0"/>
          <w:rtl/>
        </w:rPr>
      </w:pPr>
    </w:p>
    <w:p w:rsidR="00D95C6D" w:rsidRDefault="00D95C6D" w:rsidP="00D95C6D">
      <w:pPr>
        <w:pStyle w:val="a3"/>
        <w:numPr>
          <w:ilvl w:val="0"/>
          <w:numId w:val="1"/>
        </w:numPr>
        <w:spacing w:line="360" w:lineRule="auto"/>
        <w:ind w:left="651" w:hanging="425"/>
        <w:jc w:val="both"/>
        <w:rPr>
          <w:rFonts w:ascii="Arial" w:hAnsi="Arial"/>
          <w:noProof w:val="0"/>
          <w:rtl/>
        </w:rPr>
      </w:pPr>
      <w:r>
        <w:rPr>
          <w:rFonts w:ascii="Arial" w:hAnsi="Arial"/>
          <w:noProof w:val="0"/>
          <w:rtl/>
        </w:rPr>
        <w:t xml:space="preserve"> </w:t>
      </w:r>
      <w:r>
        <w:rPr>
          <w:rFonts w:ascii="Arial" w:hAnsi="Arial"/>
          <w:b/>
          <w:bCs/>
          <w:noProof w:val="0"/>
          <w:rtl/>
        </w:rPr>
        <w:t xml:space="preserve">בעניין חלוקת הזכויות ממקומות העבודה, </w:t>
      </w:r>
      <w:r>
        <w:rPr>
          <w:rFonts w:ascii="Arial" w:hAnsi="Arial"/>
          <w:noProof w:val="0"/>
          <w:rtl/>
        </w:rPr>
        <w:t xml:space="preserve">הדבר לא נעשה, חרף האמור בהסכם. האיש הודה בכך בחקירתו הנגדית והסביר כי לא ידעו כיצד לעשות זאת (עמ' עמ' 67 ש' 31-33).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ind w:left="651" w:hanging="425"/>
        <w:jc w:val="both"/>
        <w:rPr>
          <w:rFonts w:ascii="Arial" w:hAnsi="Arial"/>
          <w:noProof w:val="0"/>
        </w:rPr>
      </w:pPr>
      <w:r>
        <w:rPr>
          <w:rFonts w:ascii="Arial" w:hAnsi="Arial"/>
          <w:b/>
          <w:bCs/>
          <w:noProof w:val="0"/>
          <w:rtl/>
        </w:rPr>
        <w:t>בעניין המניות</w:t>
      </w:r>
      <w:r>
        <w:rPr>
          <w:rFonts w:ascii="Arial" w:hAnsi="Arial"/>
          <w:noProof w:val="0"/>
          <w:rtl/>
        </w:rPr>
        <w:t xml:space="preserve"> ההסכם שותק ומכאן ברור כי עניין זה טעון בירור בנפרד. </w:t>
      </w:r>
    </w:p>
    <w:p w:rsidR="00D95C6D" w:rsidRDefault="00D95C6D" w:rsidP="00D95C6D">
      <w:pPr>
        <w:pStyle w:val="a3"/>
        <w:spacing w:line="360" w:lineRule="auto"/>
        <w:ind w:left="651"/>
        <w:jc w:val="both"/>
        <w:rPr>
          <w:rFonts w:ascii="Arial" w:hAnsi="Arial"/>
          <w:noProof w:val="0"/>
          <w:rtl/>
        </w:rPr>
      </w:pPr>
    </w:p>
    <w:p w:rsidR="00D95C6D" w:rsidRDefault="00D95C6D" w:rsidP="00D95C6D">
      <w:pPr>
        <w:pStyle w:val="a3"/>
        <w:numPr>
          <w:ilvl w:val="0"/>
          <w:numId w:val="1"/>
        </w:numPr>
        <w:spacing w:line="360" w:lineRule="auto"/>
        <w:ind w:left="651" w:hanging="425"/>
        <w:jc w:val="both"/>
        <w:rPr>
          <w:rFonts w:ascii="Arial" w:hAnsi="Arial"/>
          <w:noProof w:val="0"/>
        </w:rPr>
      </w:pPr>
      <w:r>
        <w:rPr>
          <w:rFonts w:ascii="Arial" w:hAnsi="Arial"/>
          <w:b/>
          <w:bCs/>
          <w:noProof w:val="0"/>
          <w:rtl/>
        </w:rPr>
        <w:t>חשבונות בנק נוספים</w:t>
      </w:r>
      <w:r>
        <w:rPr>
          <w:rFonts w:ascii="Arial" w:hAnsi="Arial"/>
          <w:noProof w:val="0"/>
          <w:rtl/>
        </w:rPr>
        <w:t xml:space="preserve"> אינם נזכרים בהסכם למעט החשבון המשותף.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ind w:left="651" w:hanging="425"/>
        <w:jc w:val="both"/>
        <w:rPr>
          <w:rFonts w:ascii="Arial" w:hAnsi="Arial"/>
          <w:noProof w:val="0"/>
        </w:rPr>
      </w:pPr>
      <w:r>
        <w:rPr>
          <w:rFonts w:ascii="Arial" w:hAnsi="Arial"/>
          <w:b/>
          <w:bCs/>
          <w:noProof w:val="0"/>
          <w:rtl/>
        </w:rPr>
        <w:t>המסקנה</w:t>
      </w:r>
      <w:r>
        <w:rPr>
          <w:rFonts w:ascii="Arial" w:hAnsi="Arial"/>
          <w:noProof w:val="0"/>
          <w:rtl/>
        </w:rPr>
        <w:t xml:space="preserve"> העולה מיישום חלק מהוראות ההסכם, ג</w:t>
      </w:r>
      <w:r w:rsidR="00E757F5">
        <w:rPr>
          <w:rFonts w:ascii="Arial" w:hAnsi="Arial"/>
          <w:noProof w:val="0"/>
          <w:rtl/>
        </w:rPr>
        <w:t xml:space="preserve">ם אם רק לגבי חלק מהנכסים, היא </w:t>
      </w:r>
      <w:r>
        <w:rPr>
          <w:rFonts w:ascii="Arial" w:hAnsi="Arial"/>
          <w:noProof w:val="0"/>
          <w:rtl/>
        </w:rPr>
        <w:t xml:space="preserve"> שלגבי הנכסים הללו הסכמת הצדדים תקפה ואין מקום או צורך לברר הדברים מחדש.  טענת התובעת לפיה חתמה על המסמכים מתוך עמדת חולשה, אינה מבוססת. התובעת היא </w:t>
      </w:r>
      <w:proofErr w:type="spellStart"/>
      <w:r>
        <w:rPr>
          <w:rFonts w:ascii="Arial" w:hAnsi="Arial"/>
          <w:noProof w:val="0"/>
          <w:rtl/>
        </w:rPr>
        <w:t>אשה</w:t>
      </w:r>
      <w:proofErr w:type="spellEnd"/>
      <w:r>
        <w:rPr>
          <w:rFonts w:ascii="Arial" w:hAnsi="Arial"/>
          <w:noProof w:val="0"/>
          <w:rtl/>
        </w:rPr>
        <w:t xml:space="preserve"> אלגנטית ומשכילה, אשר מנהלת את לשכתו של סגן נשיא </w:t>
      </w:r>
      <w:r w:rsidR="00B71E6D">
        <w:rPr>
          <w:rFonts w:ascii="Arial" w:hAnsi="Arial"/>
          <w:noProof w:val="0"/>
          <w:rtl/>
        </w:rPr>
        <w:t>אלקטרוניקה</w:t>
      </w:r>
      <w:r>
        <w:rPr>
          <w:rFonts w:ascii="Arial" w:hAnsi="Arial"/>
          <w:noProof w:val="0"/>
          <w:rtl/>
        </w:rPr>
        <w:t xml:space="preserve"> העולמית ואף ניהלה ביד רמה את כלל המסמכים והחשבונות בביתם של הצדדים, אותם תייקה בסדר מופתי בתוך 15 הקלסרים שהסכימה למסור רק בשלהי דיוני ההוכחות, לאחר ששרפה באש הקמין הביתי חלק ניכר מהם טרם הגישה בקשה לצו הגנה. גם האיש הוא אדם אלגנטי ומשכיל, אשר סלל דרכו כיועץ בכיר בחברת </w:t>
      </w:r>
      <w:r w:rsidR="00B71E6D">
        <w:rPr>
          <w:rFonts w:ascii="Arial" w:hAnsi="Arial"/>
          <w:noProof w:val="0"/>
          <w:rtl/>
        </w:rPr>
        <w:t>אלקטרוניקה</w:t>
      </w:r>
      <w:r>
        <w:rPr>
          <w:rFonts w:ascii="Arial" w:hAnsi="Arial"/>
          <w:noProof w:val="0"/>
          <w:rtl/>
        </w:rPr>
        <w:t xml:space="preserve">, תוך שהוא מצוי היטב בעולם הכספים.  נראה כי מאזן הכוחות בין הצדדים היה מאוזן לחלוטין.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ind w:left="651" w:hanging="425"/>
        <w:jc w:val="both"/>
        <w:rPr>
          <w:rFonts w:ascii="Arial" w:hAnsi="Arial"/>
          <w:b/>
          <w:bCs/>
          <w:noProof w:val="0"/>
          <w:rtl/>
        </w:rPr>
      </w:pPr>
      <w:r>
        <w:rPr>
          <w:rFonts w:ascii="Arial" w:hAnsi="Arial"/>
          <w:b/>
          <w:bCs/>
          <w:noProof w:val="0"/>
          <w:rtl/>
        </w:rPr>
        <w:t xml:space="preserve">התוצאה היא כי על הנכסים המצוינים בהסכם יש להחיל את הוראותיו, בעוד שעל הנכסים שאינם מצוינים בהסכם, יש להחיל את הוראות חוק יחסי ממון בין בני זוג.  לפיכך, יש לבחון היקף הנכסים הנוספים, כפי שיפורט להלן. </w:t>
      </w:r>
    </w:p>
    <w:p w:rsidR="00D95C6D" w:rsidRDefault="00D95C6D" w:rsidP="00D95C6D">
      <w:pPr>
        <w:pStyle w:val="a3"/>
        <w:spacing w:line="360" w:lineRule="auto"/>
        <w:jc w:val="both"/>
        <w:rPr>
          <w:rFonts w:ascii="Arial" w:hAnsi="Arial"/>
          <w:noProof w:val="0"/>
          <w:rtl/>
        </w:rPr>
      </w:pPr>
    </w:p>
    <w:p w:rsidR="00D95C6D" w:rsidRDefault="00D95C6D" w:rsidP="00D95C6D">
      <w:pPr>
        <w:pStyle w:val="a3"/>
        <w:spacing w:line="360" w:lineRule="auto"/>
        <w:jc w:val="both"/>
        <w:rPr>
          <w:rFonts w:ascii="Arial" w:hAnsi="Arial"/>
          <w:noProof w:val="0"/>
          <w:rtl/>
        </w:rPr>
      </w:pPr>
    </w:p>
    <w:p w:rsidR="00D95C6D" w:rsidRDefault="00D95C6D" w:rsidP="00D95C6D">
      <w:pPr>
        <w:spacing w:line="360" w:lineRule="auto"/>
        <w:ind w:left="360"/>
        <w:jc w:val="both"/>
        <w:rPr>
          <w:rFonts w:ascii="Arial" w:hAnsi="Arial"/>
          <w:b/>
          <w:bCs/>
          <w:noProof w:val="0"/>
          <w:sz w:val="28"/>
          <w:szCs w:val="28"/>
          <w:u w:val="single"/>
        </w:rPr>
      </w:pPr>
      <w:r>
        <w:rPr>
          <w:rFonts w:ascii="Arial" w:hAnsi="Arial"/>
          <w:b/>
          <w:bCs/>
          <w:noProof w:val="0"/>
          <w:sz w:val="28"/>
          <w:szCs w:val="28"/>
          <w:u w:val="single"/>
          <w:rtl/>
        </w:rPr>
        <w:t>שאלה שניה: היקף הנכסים</w:t>
      </w:r>
    </w:p>
    <w:p w:rsidR="00D95C6D" w:rsidRDefault="00D95C6D" w:rsidP="00D95C6D">
      <w:pPr>
        <w:pStyle w:val="a3"/>
        <w:numPr>
          <w:ilvl w:val="0"/>
          <w:numId w:val="1"/>
        </w:numPr>
        <w:spacing w:line="360" w:lineRule="auto"/>
        <w:ind w:hanging="494"/>
        <w:jc w:val="both"/>
        <w:rPr>
          <w:rFonts w:ascii="Arial" w:hAnsi="Arial"/>
          <w:noProof w:val="0"/>
          <w:rtl/>
        </w:rPr>
      </w:pPr>
      <w:r>
        <w:rPr>
          <w:rFonts w:ascii="Arial" w:hAnsi="Arial"/>
          <w:noProof w:val="0"/>
          <w:rtl/>
        </w:rPr>
        <w:t xml:space="preserve">דירת המגורים המשותפת, כאמור, נמכרה באופן בו האיש רכש חלקה של האשה בדירה, יש לברר טענות הצדדים בעניין המיטלטלין, בעניין הכספים בחשבונות הבנק לרבות אלה שלטענת האשה הבריח האיש לבני משפחתו; בעניין הזכויות ממקום העבודה של הצדדים בחברת </w:t>
      </w:r>
      <w:r w:rsidR="00B71E6D">
        <w:rPr>
          <w:rFonts w:ascii="Arial" w:hAnsi="Arial"/>
          <w:noProof w:val="0"/>
          <w:rtl/>
        </w:rPr>
        <w:t>אלקטרוניקה</w:t>
      </w:r>
      <w:r>
        <w:rPr>
          <w:rFonts w:ascii="Arial" w:hAnsi="Arial"/>
          <w:noProof w:val="0"/>
          <w:rtl/>
        </w:rPr>
        <w:t xml:space="preserve">, לרבות המניות ובעניין העסק שפתח האיש לקראת סיום חייהם המשותפים של הצדדים. </w:t>
      </w:r>
    </w:p>
    <w:p w:rsidR="00D95C6D" w:rsidRDefault="00D95C6D" w:rsidP="00D95C6D">
      <w:pPr>
        <w:spacing w:line="360" w:lineRule="auto"/>
        <w:jc w:val="both"/>
        <w:rPr>
          <w:rFonts w:ascii="Arial" w:hAnsi="Arial"/>
          <w:b/>
          <w:bCs/>
          <w:noProof w:val="0"/>
          <w:sz w:val="26"/>
          <w:szCs w:val="26"/>
          <w:u w:val="single"/>
        </w:rPr>
      </w:pPr>
    </w:p>
    <w:p w:rsidR="00D95C6D" w:rsidRDefault="00D95C6D" w:rsidP="00D95C6D">
      <w:pPr>
        <w:spacing w:line="360" w:lineRule="auto"/>
        <w:jc w:val="both"/>
        <w:rPr>
          <w:rFonts w:ascii="Arial" w:hAnsi="Arial"/>
          <w:b/>
          <w:bCs/>
          <w:noProof w:val="0"/>
          <w:sz w:val="26"/>
          <w:szCs w:val="26"/>
          <w:u w:val="single"/>
          <w:rtl/>
        </w:rPr>
      </w:pPr>
      <w:r>
        <w:rPr>
          <w:rFonts w:ascii="Arial" w:hAnsi="Arial"/>
          <w:b/>
          <w:bCs/>
          <w:noProof w:val="0"/>
          <w:sz w:val="26"/>
          <w:szCs w:val="26"/>
          <w:u w:val="single"/>
          <w:rtl/>
        </w:rPr>
        <w:t>המיטלטלין:</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ind w:hanging="494"/>
        <w:jc w:val="both"/>
        <w:rPr>
          <w:rFonts w:ascii="Arial" w:hAnsi="Arial"/>
          <w:noProof w:val="0"/>
          <w:rtl/>
        </w:rPr>
      </w:pPr>
      <w:r>
        <w:rPr>
          <w:rFonts w:ascii="Arial" w:hAnsi="Arial"/>
          <w:b/>
          <w:bCs/>
          <w:noProof w:val="0"/>
          <w:rtl/>
        </w:rPr>
        <w:t xml:space="preserve">באשר למיטלטלין שבבית, </w:t>
      </w:r>
      <w:r>
        <w:rPr>
          <w:rFonts w:ascii="Arial" w:hAnsi="Arial"/>
          <w:noProof w:val="0"/>
          <w:rtl/>
        </w:rPr>
        <w:t xml:space="preserve">אלה חולקו על פי שיטת שתי הרשימות, אך מתברר כי לאחר שחולקו, פרסמה האשה למכירה פריטים נוספים שמצאה בבית, כגון אוסף ובו 90 דגמי מכוניות צעצוע, חליפות צלילה של בני המשפחה, ציוד רחיפה, חלקי סטריאו וכלי עבודה. </w:t>
      </w:r>
    </w:p>
    <w:p w:rsidR="00D95C6D" w:rsidRDefault="00D95C6D" w:rsidP="00D95C6D">
      <w:pPr>
        <w:pStyle w:val="a3"/>
        <w:spacing w:line="360" w:lineRule="auto"/>
        <w:jc w:val="both"/>
        <w:rPr>
          <w:rFonts w:ascii="Arial" w:hAnsi="Arial"/>
          <w:b/>
          <w:bCs/>
          <w:noProof w:val="0"/>
          <w:rtl/>
        </w:rPr>
      </w:pPr>
    </w:p>
    <w:p w:rsidR="00D95C6D" w:rsidRDefault="00D95C6D" w:rsidP="00D95C6D">
      <w:pPr>
        <w:pStyle w:val="a3"/>
        <w:spacing w:line="360" w:lineRule="auto"/>
        <w:jc w:val="both"/>
        <w:rPr>
          <w:rFonts w:ascii="Arial" w:hAnsi="Arial"/>
          <w:b/>
          <w:bCs/>
          <w:noProof w:val="0"/>
          <w:rtl/>
        </w:rPr>
      </w:pPr>
      <w:r>
        <w:rPr>
          <w:rFonts w:ascii="Arial" w:hAnsi="Arial"/>
          <w:b/>
          <w:bCs/>
          <w:noProof w:val="0"/>
          <w:rtl/>
        </w:rPr>
        <w:t>האשה הודתה בעניין זה בחקירתה הנגדית (עמ' 81 לפרוטוקול):</w:t>
      </w:r>
    </w:p>
    <w:p w:rsidR="00D95C6D" w:rsidRDefault="00D95C6D" w:rsidP="00D95C6D">
      <w:pPr>
        <w:pStyle w:val="a3"/>
        <w:spacing w:line="360" w:lineRule="auto"/>
        <w:jc w:val="both"/>
        <w:rPr>
          <w:rFonts w:ascii="Arial" w:hAnsi="Arial"/>
          <w:noProof w:val="0"/>
          <w:rtl/>
        </w:rPr>
      </w:pPr>
    </w:p>
    <w:p w:rsidR="00D95C6D" w:rsidRDefault="00D95C6D" w:rsidP="00D95C6D">
      <w:pPr>
        <w:spacing w:line="360" w:lineRule="auto"/>
        <w:ind w:left="1440" w:hanging="720"/>
        <w:jc w:val="both"/>
        <w:rPr>
          <w:i/>
          <w:iCs/>
          <w:noProof w:val="0"/>
        </w:rPr>
      </w:pPr>
      <w:r>
        <w:rPr>
          <w:i/>
          <w:iCs/>
          <w:rtl/>
        </w:rPr>
        <w:t>ש.</w:t>
      </w:r>
      <w:r>
        <w:rPr>
          <w:i/>
          <w:iCs/>
          <w:rtl/>
        </w:rPr>
        <w:tab/>
        <w:t>אני מראה לך פרסום לגבי מכירת ציוד צלילה מיום 2/1/2022 או פרסמת ומכרת אוסף מכוניות שהוא התחנן בפניך שתחזירי לו, פרסמת משקולות וציוד וצעצועים שלו וכלי עבודה שלו שלקחת מהמחסן. פרסמת גם רסיבר לגבו נעשו מספר פניות וגם פרסמת אותו למכירה ורישיון הטייס שפנינו מספר פעמים ולא קיבלנו אותו. זה פורסם בכמה אתרים של ציוד שלו שנמכר ואת קיבלת עליהם כסף?</w:t>
      </w:r>
    </w:p>
    <w:p w:rsidR="00D95C6D" w:rsidRDefault="00D95C6D" w:rsidP="00D95C6D">
      <w:pPr>
        <w:spacing w:line="360" w:lineRule="auto"/>
        <w:ind w:left="1440" w:hanging="720"/>
        <w:jc w:val="both"/>
        <w:rPr>
          <w:i/>
          <w:iCs/>
          <w:rtl/>
        </w:rPr>
      </w:pPr>
      <w:r>
        <w:rPr>
          <w:i/>
          <w:iCs/>
          <w:rtl/>
        </w:rPr>
        <w:t>ת.</w:t>
      </w:r>
      <w:r>
        <w:rPr>
          <w:i/>
          <w:iCs/>
          <w:rtl/>
        </w:rPr>
        <w:tab/>
        <w:t>כל הפרסומים האלה נעשו אחרי שהוא בחר את המטלטלין שלו, הוא בחר</w:t>
      </w:r>
      <w:r>
        <w:rPr>
          <w:b/>
          <w:bCs/>
          <w:i/>
          <w:iCs/>
          <w:rtl/>
        </w:rPr>
        <w:t>. כל הפריטים האלה נשארו אצלי ולכן מכרתי אותם כי אין לי מה לעשות איתם</w:t>
      </w:r>
      <w:r>
        <w:rPr>
          <w:i/>
          <w:iCs/>
          <w:rtl/>
        </w:rPr>
        <w:t xml:space="preserve">, בטח שאני עוברת לבית קטן. לשאלת בית המשפט האם הוא בחר לא לקחת עימו רסיבר או אוסף צעצועים או כלי עבודה אני משיבה שכן. </w:t>
      </w:r>
    </w:p>
    <w:p w:rsidR="00D95C6D" w:rsidRDefault="00D95C6D" w:rsidP="00D95C6D">
      <w:pPr>
        <w:spacing w:line="360" w:lineRule="auto"/>
        <w:ind w:left="1440"/>
        <w:jc w:val="both"/>
        <w:rPr>
          <w:i/>
          <w:iCs/>
        </w:rPr>
      </w:pPr>
      <w:r>
        <w:rPr>
          <w:i/>
          <w:iCs/>
          <w:rtl/>
        </w:rPr>
        <w:t xml:space="preserve">לשאלת בית המשפט איפה ברשימה מקבלים ביטוי אותם פריטים האלה כמו ציוד צלילה, המשקולות או אוסף המכוניות אני </w:t>
      </w:r>
      <w:r>
        <w:rPr>
          <w:b/>
          <w:bCs/>
          <w:i/>
          <w:iCs/>
          <w:rtl/>
        </w:rPr>
        <w:t>משיבה אחרי שהוחלט שהבית יימכר וחולק הציוד והוא לקח כל מה שהוא רצה אני התחלתי לארוז את החפצים ותוך כדי נתקלתי בדברים שהוא החביא בעליית הגג בתוך מקומות מוסלקים, דברים שלא ידעתי עליהם לפני כן ולכן הם לא נכנסו לרשימה</w:t>
      </w:r>
      <w:r>
        <w:rPr>
          <w:i/>
          <w:iCs/>
          <w:rtl/>
        </w:rPr>
        <w:t>. מצאתי דברים מוסלקים שהוחבאו בתוך שקיות. לשאלת בית המשפט אם מצאת אוסף מכוניות לא אמרתי לנתבע שמצאתי אוסף מכוניות אני משיבה שלא אמרתי שמצאתי אוסף מכוניות".</w:t>
      </w:r>
    </w:p>
    <w:p w:rsidR="00D95C6D" w:rsidRDefault="00D95C6D" w:rsidP="00D95C6D">
      <w:pPr>
        <w:pStyle w:val="a3"/>
        <w:spacing w:line="360" w:lineRule="auto"/>
        <w:jc w:val="both"/>
        <w:rPr>
          <w:rFonts w:ascii="Arial" w:hAnsi="Arial"/>
          <w:noProof w:val="0"/>
          <w:rtl/>
        </w:rPr>
      </w:pPr>
    </w:p>
    <w:p w:rsidR="00D95C6D" w:rsidRDefault="00D95C6D" w:rsidP="00247751">
      <w:pPr>
        <w:pStyle w:val="a3"/>
        <w:numPr>
          <w:ilvl w:val="0"/>
          <w:numId w:val="1"/>
        </w:numPr>
        <w:spacing w:line="360" w:lineRule="auto"/>
        <w:ind w:hanging="494"/>
        <w:jc w:val="both"/>
        <w:rPr>
          <w:rFonts w:ascii="Arial" w:hAnsi="Arial"/>
          <w:noProof w:val="0"/>
          <w:rtl/>
        </w:rPr>
      </w:pPr>
      <w:r>
        <w:rPr>
          <w:rFonts w:ascii="Arial" w:hAnsi="Arial"/>
          <w:noProof w:val="0"/>
          <w:rtl/>
        </w:rPr>
        <w:t xml:space="preserve">במוצג נ/5 נמצא פרסום של הפריטים הללו במסגרת </w:t>
      </w:r>
      <w:r w:rsidR="00247751">
        <w:rPr>
          <w:rFonts w:ascii="Arial" w:hAnsi="Arial" w:hint="cs"/>
          <w:noProof w:val="0"/>
          <w:rtl/>
        </w:rPr>
        <w:t>"מכירת חצר"</w:t>
      </w:r>
      <w:r>
        <w:rPr>
          <w:rFonts w:ascii="Arial" w:hAnsi="Arial"/>
          <w:noProof w:val="0"/>
          <w:rtl/>
        </w:rPr>
        <w:t xml:space="preserve"> תוך ציון השווי המוצע למכירה. לא ברור מה טעם מצאה במכירת פריטים אלה, אשר </w:t>
      </w:r>
      <w:proofErr w:type="spellStart"/>
      <w:r>
        <w:rPr>
          <w:rFonts w:ascii="Arial" w:hAnsi="Arial"/>
          <w:noProof w:val="0"/>
          <w:rtl/>
        </w:rPr>
        <w:t>שוויים</w:t>
      </w:r>
      <w:proofErr w:type="spellEnd"/>
      <w:r>
        <w:rPr>
          <w:rFonts w:ascii="Arial" w:hAnsi="Arial"/>
          <w:noProof w:val="0"/>
          <w:rtl/>
        </w:rPr>
        <w:t xml:space="preserve"> סנטימנטלי בעיקרו, כאשר ניתן היה להציע אותם לילדים המשותפים. מעשה מכירתם מהדהד את מעשה שריפת המסמכים אשר בפתח ההליכים. מדובר בעשרות פריטים, חלקם בשווי עשרות ₪ וח</w:t>
      </w:r>
      <w:r w:rsidR="00E757F5">
        <w:rPr>
          <w:rFonts w:ascii="Arial" w:hAnsi="Arial"/>
          <w:noProof w:val="0"/>
          <w:rtl/>
        </w:rPr>
        <w:t>לקם בשווי מאות ₪. על דרך האומדנ</w:t>
      </w:r>
      <w:r w:rsidR="00E757F5">
        <w:rPr>
          <w:rFonts w:ascii="Arial" w:hAnsi="Arial" w:hint="cs"/>
          <w:noProof w:val="0"/>
          <w:rtl/>
        </w:rPr>
        <w:t>ה</w:t>
      </w:r>
      <w:r>
        <w:rPr>
          <w:rFonts w:ascii="Arial" w:hAnsi="Arial"/>
          <w:noProof w:val="0"/>
          <w:rtl/>
        </w:rPr>
        <w:t xml:space="preserve">, יש להניח כי מכירת החפצים הללו הניבה לה 10,000 ₪. </w:t>
      </w:r>
      <w:r>
        <w:rPr>
          <w:rFonts w:ascii="Arial" w:hAnsi="Arial"/>
          <w:b/>
          <w:bCs/>
          <w:noProof w:val="0"/>
          <w:rtl/>
        </w:rPr>
        <w:t>התוצאה היא כי יש לאזן בין הצדדים 10,000 ₪ שבידי האשה.</w:t>
      </w:r>
      <w:r>
        <w:rPr>
          <w:rFonts w:ascii="Arial" w:hAnsi="Arial"/>
          <w:noProof w:val="0"/>
          <w:rtl/>
        </w:rPr>
        <w:t xml:space="preserve"> </w:t>
      </w:r>
    </w:p>
    <w:p w:rsidR="00D95C6D" w:rsidRDefault="00D95C6D" w:rsidP="00D95C6D">
      <w:pPr>
        <w:pStyle w:val="a3"/>
        <w:spacing w:line="360" w:lineRule="auto"/>
        <w:jc w:val="both"/>
        <w:rPr>
          <w:rFonts w:ascii="Arial" w:hAnsi="Arial"/>
          <w:b/>
          <w:bCs/>
          <w:noProof w:val="0"/>
          <w:rtl/>
        </w:rPr>
      </w:pPr>
    </w:p>
    <w:p w:rsidR="00D95C6D" w:rsidRDefault="00D95C6D" w:rsidP="00D95C6D">
      <w:pPr>
        <w:pStyle w:val="a3"/>
        <w:spacing w:line="360" w:lineRule="auto"/>
        <w:jc w:val="both"/>
        <w:rPr>
          <w:rFonts w:ascii="Arial" w:hAnsi="Arial"/>
          <w:noProof w:val="0"/>
        </w:rPr>
      </w:pPr>
    </w:p>
    <w:p w:rsidR="00D95C6D" w:rsidRDefault="0045631E" w:rsidP="00D95C6D">
      <w:pPr>
        <w:spacing w:line="360" w:lineRule="auto"/>
        <w:jc w:val="both"/>
        <w:rPr>
          <w:rFonts w:ascii="Arial" w:hAnsi="Arial"/>
          <w:b/>
          <w:bCs/>
          <w:noProof w:val="0"/>
          <w:u w:val="single"/>
          <w:rtl/>
        </w:rPr>
      </w:pPr>
      <w:r>
        <w:rPr>
          <w:rFonts w:ascii="Arial" w:hAnsi="Arial"/>
          <w:b/>
          <w:bCs/>
          <w:noProof w:val="0"/>
          <w:u w:val="single"/>
          <w:rtl/>
        </w:rPr>
        <w:t>כספי הפיצויים של הבן י</w:t>
      </w:r>
      <w:r>
        <w:rPr>
          <w:rFonts w:ascii="Arial" w:hAnsi="Arial" w:hint="cs"/>
          <w:b/>
          <w:bCs/>
          <w:noProof w:val="0"/>
          <w:u w:val="single"/>
          <w:rtl/>
        </w:rPr>
        <w:t>.</w:t>
      </w:r>
    </w:p>
    <w:p w:rsidR="00D95C6D" w:rsidRDefault="00D95C6D" w:rsidP="00D95C6D">
      <w:pPr>
        <w:pStyle w:val="a3"/>
        <w:spacing w:line="360" w:lineRule="auto"/>
        <w:jc w:val="both"/>
        <w:rPr>
          <w:rFonts w:ascii="Arial" w:hAnsi="Arial"/>
          <w:b/>
          <w:bCs/>
          <w:noProof w:val="0"/>
          <w:color w:val="C00000"/>
          <w:sz w:val="28"/>
          <w:szCs w:val="28"/>
          <w:u w:val="single"/>
          <w:rtl/>
        </w:rPr>
      </w:pPr>
    </w:p>
    <w:p w:rsidR="00D95C6D" w:rsidRDefault="00D95C6D" w:rsidP="00D95C6D">
      <w:pPr>
        <w:pStyle w:val="a3"/>
        <w:numPr>
          <w:ilvl w:val="0"/>
          <w:numId w:val="1"/>
        </w:numPr>
        <w:spacing w:line="360" w:lineRule="auto"/>
        <w:ind w:hanging="494"/>
        <w:jc w:val="both"/>
        <w:rPr>
          <w:rFonts w:ascii="Arial" w:hAnsi="Arial"/>
          <w:noProof w:val="0"/>
          <w:rtl/>
        </w:rPr>
      </w:pPr>
      <w:r>
        <w:rPr>
          <w:rFonts w:ascii="Arial" w:hAnsi="Arial"/>
          <w:b/>
          <w:bCs/>
          <w:noProof w:val="0"/>
          <w:rtl/>
        </w:rPr>
        <w:t xml:space="preserve">בהסכם נקבע כי האיש יחזיק בכספים הללו ויעביר אותם לבן במידת הצורך. </w:t>
      </w:r>
    </w:p>
    <w:p w:rsidR="00D95C6D" w:rsidRDefault="00D95C6D" w:rsidP="00D95C6D">
      <w:pPr>
        <w:pStyle w:val="a3"/>
        <w:spacing w:line="360" w:lineRule="auto"/>
        <w:jc w:val="both"/>
        <w:rPr>
          <w:rFonts w:ascii="Arial" w:hAnsi="Arial"/>
          <w:noProof w:val="0"/>
        </w:rPr>
      </w:pPr>
    </w:p>
    <w:p w:rsidR="00D95C6D" w:rsidRDefault="00D95C6D" w:rsidP="00D95C6D">
      <w:pPr>
        <w:pStyle w:val="a3"/>
        <w:spacing w:line="360" w:lineRule="auto"/>
        <w:jc w:val="both"/>
        <w:rPr>
          <w:rFonts w:ascii="Arial" w:hAnsi="Arial"/>
          <w:noProof w:val="0"/>
          <w:rtl/>
        </w:rPr>
      </w:pPr>
      <w:r>
        <w:rPr>
          <w:rFonts w:ascii="Arial" w:hAnsi="Arial"/>
          <w:noProof w:val="0"/>
          <w:rtl/>
        </w:rPr>
        <w:t>התובעת העידה כי הסכום נתקבל בשיק המוחזק אצל האיש (עמ' 80 לפרוטוקול):</w:t>
      </w:r>
    </w:p>
    <w:p w:rsidR="00D95C6D" w:rsidRDefault="00D95C6D" w:rsidP="00D95C6D">
      <w:pPr>
        <w:spacing w:line="360" w:lineRule="auto"/>
        <w:ind w:left="720"/>
        <w:jc w:val="both"/>
        <w:rPr>
          <w:b/>
          <w:bCs/>
          <w:i/>
          <w:iCs/>
          <w:noProof w:val="0"/>
          <w:rtl/>
        </w:rPr>
      </w:pPr>
      <w:r>
        <w:rPr>
          <w:b/>
          <w:bCs/>
          <w:i/>
          <w:iCs/>
          <w:rtl/>
        </w:rPr>
        <w:t>ש.</w:t>
      </w:r>
      <w:r>
        <w:rPr>
          <w:b/>
          <w:bCs/>
          <w:i/>
          <w:iCs/>
          <w:rtl/>
        </w:rPr>
        <w:tab/>
        <w:t>קיבלתם פיצויים בסך 250,000 ₪ בגין הילד, נכון?</w:t>
      </w:r>
    </w:p>
    <w:p w:rsidR="00D95C6D" w:rsidRDefault="00D95C6D" w:rsidP="00D95C6D">
      <w:pPr>
        <w:spacing w:line="360" w:lineRule="auto"/>
        <w:ind w:left="720"/>
        <w:jc w:val="both"/>
        <w:rPr>
          <w:i/>
          <w:iCs/>
        </w:rPr>
      </w:pPr>
      <w:r>
        <w:rPr>
          <w:i/>
          <w:iCs/>
          <w:rtl/>
        </w:rPr>
        <w:t>ת.</w:t>
      </w:r>
      <w:r>
        <w:rPr>
          <w:i/>
          <w:iCs/>
          <w:rtl/>
        </w:rPr>
        <w:tab/>
        <w:t>כן.</w:t>
      </w:r>
    </w:p>
    <w:p w:rsidR="00D95C6D" w:rsidRDefault="00D95C6D" w:rsidP="00D95C6D">
      <w:pPr>
        <w:spacing w:line="360" w:lineRule="auto"/>
        <w:ind w:left="720"/>
        <w:jc w:val="both"/>
        <w:rPr>
          <w:b/>
          <w:bCs/>
          <w:i/>
          <w:iCs/>
        </w:rPr>
      </w:pPr>
      <w:r>
        <w:rPr>
          <w:b/>
          <w:bCs/>
          <w:i/>
          <w:iCs/>
          <w:rtl/>
        </w:rPr>
        <w:t>ש.</w:t>
      </w:r>
      <w:r>
        <w:rPr>
          <w:b/>
          <w:bCs/>
          <w:i/>
          <w:iCs/>
          <w:rtl/>
        </w:rPr>
        <w:tab/>
        <w:t>הם עברו לחשבון המשותף?</w:t>
      </w:r>
    </w:p>
    <w:p w:rsidR="00D95C6D" w:rsidRDefault="00D95C6D" w:rsidP="00D95C6D">
      <w:pPr>
        <w:spacing w:line="360" w:lineRule="auto"/>
        <w:ind w:left="1440" w:hanging="720"/>
        <w:jc w:val="both"/>
        <w:rPr>
          <w:i/>
          <w:iCs/>
        </w:rPr>
      </w:pPr>
      <w:r>
        <w:rPr>
          <w:i/>
          <w:iCs/>
          <w:rtl/>
        </w:rPr>
        <w:t>ת.</w:t>
      </w:r>
      <w:r>
        <w:rPr>
          <w:i/>
          <w:iCs/>
          <w:rtl/>
        </w:rPr>
        <w:tab/>
        <w:t xml:space="preserve">לא, אליו. קיבלנו את זה בשיק, הוא לקח את השיק לידיו. הכסף הזה של הילד ונועד לילד ונעלם. </w:t>
      </w:r>
    </w:p>
    <w:p w:rsidR="00D95C6D" w:rsidRDefault="00D95C6D" w:rsidP="00D95C6D">
      <w:pPr>
        <w:spacing w:line="360" w:lineRule="auto"/>
        <w:ind w:left="720"/>
        <w:jc w:val="both"/>
        <w:rPr>
          <w:b/>
          <w:bCs/>
          <w:i/>
          <w:iCs/>
        </w:rPr>
      </w:pPr>
      <w:r>
        <w:rPr>
          <w:b/>
          <w:bCs/>
          <w:i/>
          <w:iCs/>
          <w:rtl/>
        </w:rPr>
        <w:t>ש.</w:t>
      </w:r>
      <w:r>
        <w:rPr>
          <w:b/>
          <w:bCs/>
          <w:i/>
          <w:iCs/>
          <w:rtl/>
        </w:rPr>
        <w:tab/>
        <w:t>מתוך זה 125,000 ₪ את צריכה להחזיר.</w:t>
      </w:r>
    </w:p>
    <w:p w:rsidR="00D95C6D" w:rsidRDefault="00D95C6D" w:rsidP="00D95C6D">
      <w:pPr>
        <w:spacing w:line="360" w:lineRule="auto"/>
        <w:ind w:left="1440" w:hanging="720"/>
        <w:jc w:val="both"/>
        <w:rPr>
          <w:i/>
          <w:iCs/>
          <w:rtl/>
        </w:rPr>
      </w:pPr>
      <w:r>
        <w:rPr>
          <w:i/>
          <w:iCs/>
          <w:rtl/>
        </w:rPr>
        <w:t>ת.</w:t>
      </w:r>
      <w:r>
        <w:rPr>
          <w:i/>
          <w:iCs/>
          <w:rtl/>
        </w:rPr>
        <w:tab/>
        <w:t xml:space="preserve">זה לא הגיע אלי מעולם איך אני אחזיר? הוא לקח את כל הכסף. בהסכם כתוב שהכסף הזה 250,000 ₪ יועבר לילד והכסף אצלו. אני אמרתי לו להעביר את זה לילד והוא אמר 'לא, שהילד יבקש' ואני מפנה לסעיף 7 בהסכם. </w:t>
      </w:r>
    </w:p>
    <w:p w:rsidR="00D95C6D" w:rsidRDefault="00D95C6D" w:rsidP="00D95C6D">
      <w:pPr>
        <w:spacing w:line="360" w:lineRule="auto"/>
        <w:ind w:left="720" w:hanging="720"/>
        <w:jc w:val="both"/>
        <w:rPr>
          <w:i/>
          <w:iCs/>
        </w:rPr>
      </w:pPr>
    </w:p>
    <w:p w:rsidR="00D95C6D" w:rsidRDefault="00D95C6D" w:rsidP="00D95C6D">
      <w:pPr>
        <w:pStyle w:val="a3"/>
        <w:spacing w:line="360" w:lineRule="auto"/>
        <w:jc w:val="both"/>
        <w:rPr>
          <w:rtl/>
        </w:rPr>
      </w:pPr>
      <w:r>
        <w:rPr>
          <w:b/>
          <w:bCs/>
          <w:rtl/>
        </w:rPr>
        <w:t>התוצאה היא</w:t>
      </w:r>
      <w:r>
        <w:rPr>
          <w:rtl/>
        </w:rPr>
        <w:t xml:space="preserve"> כי מדובר בנכס שאינו בר איזו</w:t>
      </w:r>
      <w:r w:rsidR="0045631E">
        <w:rPr>
          <w:rtl/>
        </w:rPr>
        <w:t>ן. סכום הפיצויים עבור הבן י</w:t>
      </w:r>
      <w:r w:rsidR="0045631E">
        <w:rPr>
          <w:rFonts w:hint="cs"/>
          <w:rtl/>
        </w:rPr>
        <w:t>.</w:t>
      </w:r>
      <w:r>
        <w:rPr>
          <w:rtl/>
        </w:rPr>
        <w:t xml:space="preserve"> יישמר אצל אביו, עד הגיעו לגיל 18. ככל שהבן כשיר, יש להעביר אליו הכספים. </w:t>
      </w:r>
    </w:p>
    <w:p w:rsidR="00D95C6D" w:rsidRDefault="00D95C6D" w:rsidP="00D95C6D">
      <w:pPr>
        <w:pStyle w:val="a3"/>
        <w:spacing w:line="360" w:lineRule="auto"/>
        <w:jc w:val="both"/>
        <w:rPr>
          <w:b/>
          <w:bCs/>
          <w:rtl/>
        </w:rPr>
      </w:pPr>
    </w:p>
    <w:p w:rsidR="00D95C6D" w:rsidRDefault="00D95C6D" w:rsidP="00D95C6D">
      <w:pPr>
        <w:spacing w:line="360" w:lineRule="auto"/>
        <w:jc w:val="both"/>
        <w:rPr>
          <w:b/>
          <w:bCs/>
          <w:u w:val="single"/>
          <w:rtl/>
        </w:rPr>
      </w:pPr>
    </w:p>
    <w:p w:rsidR="00D95C6D" w:rsidRDefault="00D95C6D" w:rsidP="00D95C6D">
      <w:pPr>
        <w:spacing w:line="360" w:lineRule="auto"/>
        <w:jc w:val="both"/>
        <w:rPr>
          <w:b/>
          <w:bCs/>
          <w:u w:val="single"/>
          <w:rtl/>
        </w:rPr>
      </w:pPr>
      <w:r>
        <w:rPr>
          <w:b/>
          <w:bCs/>
          <w:u w:val="single"/>
          <w:rtl/>
        </w:rPr>
        <w:t>העברות כספים לבני משפחתו של האיש</w:t>
      </w:r>
    </w:p>
    <w:p w:rsidR="00D95C6D" w:rsidRDefault="00D95C6D" w:rsidP="00D95C6D">
      <w:pPr>
        <w:spacing w:line="360" w:lineRule="auto"/>
        <w:jc w:val="both"/>
        <w:rPr>
          <w:b/>
          <w:bCs/>
          <w:u w:val="single"/>
          <w:rtl/>
        </w:rPr>
      </w:pPr>
    </w:p>
    <w:p w:rsidR="00D95C6D" w:rsidRDefault="00D95C6D" w:rsidP="00D95C6D">
      <w:pPr>
        <w:pStyle w:val="a3"/>
        <w:numPr>
          <w:ilvl w:val="0"/>
          <w:numId w:val="1"/>
        </w:numPr>
        <w:spacing w:line="360" w:lineRule="auto"/>
        <w:ind w:hanging="494"/>
        <w:jc w:val="both"/>
        <w:rPr>
          <w:rFonts w:ascii="Arial" w:hAnsi="Arial"/>
          <w:noProof w:val="0"/>
          <w:rtl/>
        </w:rPr>
      </w:pPr>
      <w:r>
        <w:rPr>
          <w:rFonts w:ascii="Arial" w:hAnsi="Arial"/>
          <w:noProof w:val="0"/>
          <w:rtl/>
        </w:rPr>
        <w:t>בחוות דעת המומחה מטעם בית המשפט מיום 14/7/21 נבחנו התנועות הכספיות בחשבונות הבנק של הצדדים משך תקופת החיים המשותפים, לרבות העברות מחשבונות הבנק של האיש לבני משפחתו ומהם אליו. המומחה מצא כי ההפרש בין הסכום שהעבירו ההורים לאיש לבין הסכום שהעביר הוא אליהם עומד על 451,000 ₪ שהעביר האיש ביתר, אלא שבמסגרת החקירות הנגדיות התבררו פרטים נוספים, כפי שיפורט להלן.</w:t>
      </w:r>
    </w:p>
    <w:p w:rsidR="00D95C6D" w:rsidRDefault="00D95C6D" w:rsidP="00D95C6D">
      <w:pPr>
        <w:pStyle w:val="a3"/>
        <w:spacing w:line="360" w:lineRule="auto"/>
        <w:jc w:val="both"/>
        <w:rPr>
          <w:rFonts w:ascii="Arial" w:hAnsi="Arial"/>
          <w:noProof w:val="0"/>
        </w:rPr>
      </w:pPr>
    </w:p>
    <w:p w:rsidR="00D95C6D" w:rsidRDefault="00D95C6D" w:rsidP="00D95C6D">
      <w:pPr>
        <w:pStyle w:val="a3"/>
        <w:numPr>
          <w:ilvl w:val="0"/>
          <w:numId w:val="1"/>
        </w:numPr>
        <w:spacing w:line="360" w:lineRule="auto"/>
        <w:ind w:hanging="494"/>
        <w:jc w:val="both"/>
        <w:rPr>
          <w:rFonts w:ascii="Arial" w:hAnsi="Arial"/>
          <w:noProof w:val="0"/>
        </w:rPr>
      </w:pPr>
      <w:r>
        <w:rPr>
          <w:rFonts w:ascii="Arial" w:hAnsi="Arial"/>
          <w:noProof w:val="0"/>
          <w:rtl/>
        </w:rPr>
        <w:t xml:space="preserve">נוכח טענות הצדדים בעניין </w:t>
      </w:r>
      <w:r>
        <w:rPr>
          <w:rFonts w:ascii="Arial" w:hAnsi="Arial"/>
          <w:b/>
          <w:bCs/>
          <w:noProof w:val="0"/>
          <w:rtl/>
        </w:rPr>
        <w:t>נטל הבאת הראיות</w:t>
      </w:r>
      <w:r>
        <w:rPr>
          <w:rFonts w:ascii="Arial" w:hAnsi="Arial"/>
          <w:noProof w:val="0"/>
          <w:rtl/>
        </w:rPr>
        <w:t>, יובהר כי טענת האיש לפיה האשה גרמה לו נזק ראייתי בכך ששרפה חלק ניכר , הדברים רלוונטי</w:t>
      </w:r>
      <w:r w:rsidR="001742E2">
        <w:rPr>
          <w:rFonts w:ascii="Arial" w:hAnsi="Arial" w:hint="cs"/>
          <w:noProof w:val="0"/>
          <w:rtl/>
        </w:rPr>
        <w:t>י</w:t>
      </w:r>
      <w:r>
        <w:rPr>
          <w:rFonts w:ascii="Arial" w:hAnsi="Arial"/>
          <w:noProof w:val="0"/>
          <w:rtl/>
        </w:rPr>
        <w:t xml:space="preserve">ם לגבי מסמכים הנוגעים לצדדים עצמם, אך לא לגבי מסמכים שהיו מצויים בידי אחרים, כגון חשבונות הבנק של הורי האיש, אשר אילו נחשפו, יכולים היו לאפשר זיהוי תנועות מחשבונותיהם לחשבונות הצדדים. בעניין זה חל הכלל לפיו בעל דין הנמנע מהבאת ראיה, חזקה עליו כי אילו היתה מובאת ראיה זו, היה הדבר פועל לרעתו. ר' </w:t>
      </w:r>
      <w:r>
        <w:rPr>
          <w:rFonts w:ascii="Arial" w:hAnsi="Arial"/>
          <w:noProof w:val="0"/>
          <w:u w:val="single"/>
          <w:rtl/>
        </w:rPr>
        <w:t>ע"א 27/91 קבלו נ' שמעון</w:t>
      </w:r>
      <w:r>
        <w:rPr>
          <w:rFonts w:ascii="Arial" w:hAnsi="Arial"/>
          <w:noProof w:val="0"/>
          <w:rtl/>
        </w:rPr>
        <w:t xml:space="preserve"> (נבו, 20/3/95).</w:t>
      </w:r>
    </w:p>
    <w:p w:rsidR="00D95C6D" w:rsidRDefault="00D95C6D" w:rsidP="00D95C6D">
      <w:pPr>
        <w:pStyle w:val="a3"/>
        <w:spacing w:line="360" w:lineRule="auto"/>
        <w:jc w:val="both"/>
        <w:rPr>
          <w:rFonts w:ascii="Arial" w:hAnsi="Arial"/>
          <w:noProof w:val="0"/>
          <w:rtl/>
        </w:rPr>
      </w:pPr>
    </w:p>
    <w:p w:rsidR="00D95C6D" w:rsidRDefault="00D95C6D" w:rsidP="001742E2">
      <w:pPr>
        <w:pStyle w:val="a3"/>
        <w:numPr>
          <w:ilvl w:val="0"/>
          <w:numId w:val="1"/>
        </w:numPr>
        <w:spacing w:line="360" w:lineRule="auto"/>
        <w:ind w:hanging="494"/>
        <w:jc w:val="both"/>
        <w:rPr>
          <w:rFonts w:ascii="Arial" w:hAnsi="Arial"/>
          <w:noProof w:val="0"/>
          <w:rtl/>
        </w:rPr>
      </w:pPr>
      <w:r>
        <w:rPr>
          <w:rFonts w:ascii="Arial" w:hAnsi="Arial"/>
          <w:noProof w:val="0"/>
          <w:rtl/>
        </w:rPr>
        <w:t xml:space="preserve">באשר לטענת האשה לפיה מסמכי הבנקים הנוספים בהם ניהל האיש את חשבונותיו מעולם לא הגיעו לביתם מפני שרשם </w:t>
      </w:r>
      <w:r>
        <w:rPr>
          <w:rFonts w:ascii="Arial" w:hAnsi="Arial"/>
          <w:b/>
          <w:bCs/>
          <w:noProof w:val="0"/>
          <w:rtl/>
        </w:rPr>
        <w:t>כתובת מגוריו</w:t>
      </w:r>
      <w:r>
        <w:rPr>
          <w:rFonts w:ascii="Arial" w:hAnsi="Arial"/>
          <w:noProof w:val="0"/>
          <w:rtl/>
        </w:rPr>
        <w:t xml:space="preserve"> אצל אביו על מנת שדברי הדואר לגבי חשבונות </w:t>
      </w:r>
      <w:r>
        <w:rPr>
          <w:rFonts w:ascii="Arial" w:hAnsi="Arial"/>
          <w:noProof w:val="0"/>
          <w:rtl/>
        </w:rPr>
        <w:lastRenderedPageBreak/>
        <w:t>בנק פרטיים שלו יגיעו לשם, בחקירתו הנגדית של האיש (עמ' 64 ש' 33-22 וכן עמ' 69 ש' 6-3 לפרוטוקול) התברר כי בשנת 2002 התגוררו ברח' ס</w:t>
      </w:r>
      <w:r w:rsidR="001742E2">
        <w:rPr>
          <w:rFonts w:ascii="Arial" w:hAnsi="Arial" w:hint="cs"/>
          <w:noProof w:val="0"/>
          <w:rtl/>
        </w:rPr>
        <w:t>.</w:t>
      </w:r>
      <w:r>
        <w:rPr>
          <w:rFonts w:ascii="Arial" w:hAnsi="Arial"/>
          <w:noProof w:val="0"/>
          <w:rtl/>
        </w:rPr>
        <w:t xml:space="preserve"> הסמוך לרח' ע</w:t>
      </w:r>
      <w:r w:rsidR="001742E2">
        <w:rPr>
          <w:rFonts w:ascii="Arial" w:hAnsi="Arial" w:hint="cs"/>
          <w:noProof w:val="0"/>
          <w:rtl/>
        </w:rPr>
        <w:t>.</w:t>
      </w:r>
      <w:r>
        <w:rPr>
          <w:rFonts w:ascii="Arial" w:hAnsi="Arial"/>
          <w:noProof w:val="0"/>
          <w:rtl/>
        </w:rPr>
        <w:t xml:space="preserve"> בו התגורר אביו, כפי שמ</w:t>
      </w:r>
      <w:r w:rsidR="00AA288A">
        <w:rPr>
          <w:rFonts w:ascii="Arial" w:hAnsi="Arial"/>
          <w:noProof w:val="0"/>
          <w:rtl/>
        </w:rPr>
        <w:t>צוין</w:t>
      </w:r>
      <w:r>
        <w:rPr>
          <w:rFonts w:ascii="Arial" w:hAnsi="Arial"/>
          <w:noProof w:val="0"/>
          <w:rtl/>
        </w:rPr>
        <w:t xml:space="preserve"> בנספח ט"ז לתיק המוצגים של התובעת. י</w:t>
      </w:r>
      <w:r w:rsidR="00AA288A">
        <w:rPr>
          <w:rFonts w:ascii="Arial" w:hAnsi="Arial"/>
          <w:noProof w:val="0"/>
          <w:rtl/>
        </w:rPr>
        <w:t>צוין</w:t>
      </w:r>
      <w:r>
        <w:rPr>
          <w:rFonts w:ascii="Arial" w:hAnsi="Arial"/>
          <w:noProof w:val="0"/>
          <w:rtl/>
        </w:rPr>
        <w:t xml:space="preserve"> כי התובעת הכתירה מסמך זה בכותרת "תדפיס שינוי כתובת במשרד הפנים" בעוד שלמעשה מדובר במכתב ה</w:t>
      </w:r>
      <w:r w:rsidR="001742E2">
        <w:rPr>
          <w:rFonts w:ascii="Arial" w:hAnsi="Arial"/>
          <w:noProof w:val="0"/>
          <w:rtl/>
        </w:rPr>
        <w:t>מוסד לביטוח לאומי בו צו</w:t>
      </w:r>
      <w:r>
        <w:rPr>
          <w:rFonts w:ascii="Arial" w:hAnsi="Arial"/>
          <w:noProof w:val="0"/>
          <w:rtl/>
        </w:rPr>
        <w:t>ינה הכתובת האמורה.  לאחר מעברם לבית ברח' ז</w:t>
      </w:r>
      <w:r w:rsidR="001742E2">
        <w:rPr>
          <w:rFonts w:ascii="Arial" w:hAnsi="Arial" w:hint="cs"/>
          <w:noProof w:val="0"/>
          <w:rtl/>
        </w:rPr>
        <w:t>.</w:t>
      </w:r>
      <w:r>
        <w:rPr>
          <w:rFonts w:ascii="Arial" w:hAnsi="Arial"/>
          <w:noProof w:val="0"/>
          <w:rtl/>
        </w:rPr>
        <w:t xml:space="preserve"> בשנת 2007, עדכנו את כתובת המגורים בהתאם. עדותו של האיש בעניין זה לא נסתרה. לפיכך, אין מקום לקבל טענות האשה בעניין זה.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ind w:hanging="494"/>
        <w:jc w:val="both"/>
        <w:rPr>
          <w:rFonts w:ascii="Arial" w:hAnsi="Arial"/>
          <w:b/>
          <w:bCs/>
          <w:noProof w:val="0"/>
        </w:rPr>
      </w:pPr>
      <w:r>
        <w:rPr>
          <w:rFonts w:ascii="Arial" w:hAnsi="Arial"/>
          <w:b/>
          <w:bCs/>
          <w:noProof w:val="0"/>
          <w:rtl/>
        </w:rPr>
        <w:t xml:space="preserve">באשר לטענות בדבר הברחת כספים </w:t>
      </w:r>
      <w:proofErr w:type="spellStart"/>
      <w:r>
        <w:rPr>
          <w:rFonts w:ascii="Arial" w:hAnsi="Arial"/>
          <w:b/>
          <w:bCs/>
          <w:noProof w:val="0"/>
          <w:rtl/>
        </w:rPr>
        <w:t>לאימו</w:t>
      </w:r>
      <w:proofErr w:type="spellEnd"/>
      <w:r>
        <w:rPr>
          <w:rFonts w:ascii="Arial" w:hAnsi="Arial"/>
          <w:b/>
          <w:bCs/>
          <w:noProof w:val="0"/>
          <w:rtl/>
        </w:rPr>
        <w:t xml:space="preserve"> של האיש:</w:t>
      </w:r>
    </w:p>
    <w:p w:rsidR="00D95C6D" w:rsidRDefault="00C03EF0" w:rsidP="00C03EF0">
      <w:pPr>
        <w:pStyle w:val="a3"/>
        <w:numPr>
          <w:ilvl w:val="0"/>
          <w:numId w:val="5"/>
        </w:numPr>
        <w:spacing w:line="360" w:lineRule="auto"/>
        <w:jc w:val="both"/>
        <w:rPr>
          <w:rFonts w:ascii="Arial" w:hAnsi="Arial"/>
          <w:b/>
          <w:bCs/>
          <w:noProof w:val="0"/>
        </w:rPr>
      </w:pPr>
      <w:r>
        <w:rPr>
          <w:rFonts w:ascii="Arial" w:hAnsi="Arial"/>
          <w:noProof w:val="0"/>
          <w:rtl/>
        </w:rPr>
        <w:t>עיון בדפי החשבון של האיש בבנק</w:t>
      </w:r>
      <w:r w:rsidR="00D95C6D">
        <w:rPr>
          <w:rFonts w:ascii="Arial" w:hAnsi="Arial"/>
          <w:noProof w:val="0"/>
          <w:rtl/>
        </w:rPr>
        <w:t xml:space="preserve"> שמספרו 62690 (מוצג נ/4) מעלה כי במהלך החיים המשותפים </w:t>
      </w:r>
      <w:proofErr w:type="spellStart"/>
      <w:r w:rsidR="00D95C6D">
        <w:rPr>
          <w:rFonts w:ascii="Arial" w:hAnsi="Arial"/>
          <w:noProof w:val="0"/>
          <w:rtl/>
        </w:rPr>
        <w:t>אימו</w:t>
      </w:r>
      <w:proofErr w:type="spellEnd"/>
      <w:r w:rsidR="00D95C6D">
        <w:rPr>
          <w:rFonts w:ascii="Arial" w:hAnsi="Arial"/>
          <w:noProof w:val="0"/>
          <w:rtl/>
        </w:rPr>
        <w:t xml:space="preserve"> של האיש העבירה לחשבונו כספים רבים, כאשר לגבי חלקם מ</w:t>
      </w:r>
      <w:r w:rsidR="00AA288A">
        <w:rPr>
          <w:rFonts w:ascii="Arial" w:hAnsi="Arial"/>
          <w:noProof w:val="0"/>
          <w:rtl/>
        </w:rPr>
        <w:t>צוין</w:t>
      </w:r>
      <w:r w:rsidR="00D95C6D">
        <w:rPr>
          <w:rFonts w:ascii="Arial" w:hAnsi="Arial"/>
          <w:noProof w:val="0"/>
          <w:rtl/>
        </w:rPr>
        <w:t xml:space="preserve"> שמה ולגבי חלקם לא מ</w:t>
      </w:r>
      <w:r w:rsidR="00AA288A">
        <w:rPr>
          <w:rFonts w:ascii="Arial" w:hAnsi="Arial"/>
          <w:noProof w:val="0"/>
          <w:rtl/>
        </w:rPr>
        <w:t>צוין</w:t>
      </w:r>
      <w:r w:rsidR="00D95C6D">
        <w:rPr>
          <w:rFonts w:ascii="Arial" w:hAnsi="Arial"/>
          <w:noProof w:val="0"/>
          <w:rtl/>
        </w:rPr>
        <w:t xml:space="preserve"> שמה, אך לצד כולם מ</w:t>
      </w:r>
      <w:r w:rsidR="00AA288A">
        <w:rPr>
          <w:rFonts w:ascii="Arial" w:hAnsi="Arial"/>
          <w:noProof w:val="0"/>
          <w:rtl/>
        </w:rPr>
        <w:t>צוין</w:t>
      </w:r>
      <w:r w:rsidR="00D95C6D">
        <w:rPr>
          <w:rFonts w:ascii="Arial" w:hAnsi="Arial"/>
          <w:noProof w:val="0"/>
          <w:rtl/>
        </w:rPr>
        <w:t xml:space="preserve"> אותו מספר אסמכתא: 99011330, כפי שהודתה גם האשה בחקירתה הנגדית (עמ' 78 ש' 29 עד עמ' 78 ש' 24 לפרוטוקול)         </w:t>
      </w:r>
      <w:r w:rsidR="00D95C6D">
        <w:rPr>
          <w:rFonts w:ascii="Arial" w:hAnsi="Arial"/>
          <w:b/>
          <w:bCs/>
          <w:noProof w:val="0"/>
          <w:rtl/>
        </w:rPr>
        <w:t>ואלה הסכומים העומדים על 851,000 ₪:</w:t>
      </w:r>
    </w:p>
    <w:p w:rsidR="00D95C6D" w:rsidRDefault="00D95C6D" w:rsidP="00D95C6D">
      <w:pPr>
        <w:spacing w:line="360" w:lineRule="auto"/>
        <w:ind w:left="720"/>
        <w:jc w:val="both"/>
      </w:pPr>
      <w:r>
        <w:rPr>
          <w:rtl/>
        </w:rPr>
        <w:t>5/8/2009 – העברה בנקאית</w:t>
      </w:r>
      <w:r w:rsidR="00AA5A82">
        <w:rPr>
          <w:rFonts w:hint="cs"/>
          <w:rtl/>
        </w:rPr>
        <w:t xml:space="preserve"> של </w:t>
      </w:r>
      <w:r>
        <w:rPr>
          <w:rtl/>
        </w:rPr>
        <w:t xml:space="preserve"> 10,000 ₪ - </w:t>
      </w:r>
      <w:r w:rsidR="00561721">
        <w:rPr>
          <w:rFonts w:hint="cs"/>
          <w:rtl/>
        </w:rPr>
        <w:t xml:space="preserve"> </w:t>
      </w:r>
      <w:r>
        <w:rPr>
          <w:rtl/>
        </w:rPr>
        <w:t xml:space="preserve">דפי הבנק מוצג נ/4 אסמכתא 99011330 </w:t>
      </w:r>
    </w:p>
    <w:p w:rsidR="00D95C6D" w:rsidRDefault="00D95C6D" w:rsidP="00D95C6D">
      <w:pPr>
        <w:spacing w:line="360" w:lineRule="auto"/>
        <w:ind w:left="720"/>
        <w:jc w:val="both"/>
        <w:rPr>
          <w:rtl/>
        </w:rPr>
      </w:pPr>
      <w:r>
        <w:rPr>
          <w:rtl/>
        </w:rPr>
        <w:t>7/8/2009 – העברה בנקאית</w:t>
      </w:r>
      <w:r w:rsidR="00AA5A82">
        <w:rPr>
          <w:rFonts w:hint="cs"/>
          <w:rtl/>
        </w:rPr>
        <w:t xml:space="preserve"> של </w:t>
      </w:r>
      <w:r w:rsidR="00561721">
        <w:rPr>
          <w:rtl/>
        </w:rPr>
        <w:t xml:space="preserve"> 100,000 ₪</w:t>
      </w:r>
      <w:r w:rsidR="00561721">
        <w:rPr>
          <w:rFonts w:hint="cs"/>
          <w:rtl/>
        </w:rPr>
        <w:t xml:space="preserve"> </w:t>
      </w:r>
      <w:r>
        <w:rPr>
          <w:rtl/>
        </w:rPr>
        <w:t xml:space="preserve">- דפי הבנק מוצג נ/4 אסמכתא 99011330 </w:t>
      </w:r>
    </w:p>
    <w:p w:rsidR="00D95C6D" w:rsidRDefault="00D95C6D" w:rsidP="00D95C6D">
      <w:pPr>
        <w:spacing w:line="360" w:lineRule="auto"/>
        <w:ind w:left="720"/>
        <w:jc w:val="both"/>
      </w:pPr>
      <w:r>
        <w:rPr>
          <w:rtl/>
        </w:rPr>
        <w:t>7/8/2009 – העברה בנקאית של</w:t>
      </w:r>
      <w:r w:rsidR="00AA5A82">
        <w:rPr>
          <w:rFonts w:hint="cs"/>
          <w:rtl/>
        </w:rPr>
        <w:t xml:space="preserve"> </w:t>
      </w:r>
      <w:r>
        <w:rPr>
          <w:rtl/>
        </w:rPr>
        <w:t xml:space="preserve"> 50,000</w:t>
      </w:r>
      <w:r w:rsidR="00561721">
        <w:rPr>
          <w:rtl/>
        </w:rPr>
        <w:t xml:space="preserve"> ₪</w:t>
      </w:r>
      <w:r>
        <w:rPr>
          <w:rtl/>
        </w:rPr>
        <w:t xml:space="preserve"> - </w:t>
      </w:r>
      <w:r w:rsidR="00561721">
        <w:rPr>
          <w:rFonts w:hint="cs"/>
          <w:rtl/>
        </w:rPr>
        <w:t xml:space="preserve"> </w:t>
      </w:r>
      <w:r>
        <w:rPr>
          <w:rtl/>
        </w:rPr>
        <w:t xml:space="preserve">דפי הבנק מוצג נ/4 אסמכתא 99011330 </w:t>
      </w:r>
    </w:p>
    <w:p w:rsidR="00D95C6D" w:rsidRDefault="00AA5A82" w:rsidP="00D95C6D">
      <w:pPr>
        <w:spacing w:line="360" w:lineRule="auto"/>
        <w:ind w:left="720"/>
        <w:jc w:val="both"/>
      </w:pPr>
      <w:r>
        <w:rPr>
          <w:rtl/>
        </w:rPr>
        <w:t xml:space="preserve">7/8/2009 – העברה בנקאית </w:t>
      </w:r>
      <w:r>
        <w:rPr>
          <w:rFonts w:hint="cs"/>
          <w:rtl/>
        </w:rPr>
        <w:t xml:space="preserve">של </w:t>
      </w:r>
      <w:r w:rsidR="00D95C6D">
        <w:rPr>
          <w:rtl/>
        </w:rPr>
        <w:t xml:space="preserve"> 149,000</w:t>
      </w:r>
      <w:r w:rsidR="00561721">
        <w:rPr>
          <w:rtl/>
        </w:rPr>
        <w:t xml:space="preserve"> ₪</w:t>
      </w:r>
      <w:r w:rsidR="00D95C6D">
        <w:rPr>
          <w:rtl/>
        </w:rPr>
        <w:t xml:space="preserve"> - דפי הבנק מוצג נ/4 אסמכתא 99011330 </w:t>
      </w:r>
    </w:p>
    <w:p w:rsidR="00D95C6D" w:rsidRDefault="00AA5A82" w:rsidP="00D95C6D">
      <w:pPr>
        <w:spacing w:line="360" w:lineRule="auto"/>
        <w:ind w:left="720"/>
        <w:jc w:val="both"/>
        <w:rPr>
          <w:rtl/>
        </w:rPr>
      </w:pPr>
      <w:r>
        <w:rPr>
          <w:rtl/>
        </w:rPr>
        <w:t xml:space="preserve">19/8/2010 – העברה בנקאית </w:t>
      </w:r>
      <w:r>
        <w:rPr>
          <w:rFonts w:hint="cs"/>
          <w:rtl/>
        </w:rPr>
        <w:t>של</w:t>
      </w:r>
      <w:r w:rsidR="00561721">
        <w:rPr>
          <w:rtl/>
        </w:rPr>
        <w:t xml:space="preserve"> 172,000 ₪</w:t>
      </w:r>
      <w:r w:rsidR="00D95C6D">
        <w:rPr>
          <w:rtl/>
        </w:rPr>
        <w:t xml:space="preserve"> - דפי הבנק מוצג נ/4 אסמכתא 99011330 </w:t>
      </w:r>
    </w:p>
    <w:p w:rsidR="00D95C6D" w:rsidRDefault="00AA5A82" w:rsidP="00D95C6D">
      <w:pPr>
        <w:spacing w:line="360" w:lineRule="auto"/>
        <w:ind w:left="720"/>
        <w:jc w:val="both"/>
        <w:rPr>
          <w:rtl/>
        </w:rPr>
      </w:pPr>
      <w:r>
        <w:rPr>
          <w:rtl/>
        </w:rPr>
        <w:t xml:space="preserve">14/3/2012 – העברה בנקאית </w:t>
      </w:r>
      <w:r>
        <w:rPr>
          <w:rFonts w:hint="cs"/>
          <w:rtl/>
        </w:rPr>
        <w:t>של</w:t>
      </w:r>
      <w:r w:rsidR="00561721">
        <w:rPr>
          <w:rtl/>
        </w:rPr>
        <w:t xml:space="preserve"> 50,000 ₪</w:t>
      </w:r>
      <w:r w:rsidR="00D95C6D">
        <w:rPr>
          <w:rtl/>
        </w:rPr>
        <w:t xml:space="preserve"> - </w:t>
      </w:r>
      <w:r w:rsidR="00561721">
        <w:rPr>
          <w:rFonts w:hint="cs"/>
          <w:rtl/>
        </w:rPr>
        <w:t xml:space="preserve"> </w:t>
      </w:r>
      <w:r w:rsidR="00D95C6D">
        <w:rPr>
          <w:rtl/>
        </w:rPr>
        <w:t xml:space="preserve">דפי הבנק מוצג נ/4 אסמכתא 99011330 </w:t>
      </w:r>
    </w:p>
    <w:p w:rsidR="00D95C6D" w:rsidRDefault="00AA5A82" w:rsidP="00D95C6D">
      <w:pPr>
        <w:spacing w:line="360" w:lineRule="auto"/>
        <w:ind w:left="720"/>
        <w:jc w:val="both"/>
        <w:rPr>
          <w:rtl/>
        </w:rPr>
      </w:pPr>
      <w:r>
        <w:rPr>
          <w:rtl/>
        </w:rPr>
        <w:t xml:space="preserve">1/1/2013 – העברה בנקאית </w:t>
      </w:r>
      <w:r>
        <w:rPr>
          <w:rFonts w:hint="cs"/>
          <w:rtl/>
        </w:rPr>
        <w:t xml:space="preserve">של </w:t>
      </w:r>
      <w:r w:rsidR="00561721">
        <w:rPr>
          <w:rtl/>
        </w:rPr>
        <w:t xml:space="preserve"> 40,000 ₪</w:t>
      </w:r>
      <w:r w:rsidR="00561721">
        <w:rPr>
          <w:rFonts w:hint="cs"/>
          <w:rtl/>
        </w:rPr>
        <w:t xml:space="preserve"> </w:t>
      </w:r>
      <w:r w:rsidR="00D95C6D">
        <w:rPr>
          <w:rtl/>
        </w:rPr>
        <w:t xml:space="preserve">- </w:t>
      </w:r>
      <w:r w:rsidR="00561721">
        <w:rPr>
          <w:rFonts w:hint="cs"/>
          <w:rtl/>
        </w:rPr>
        <w:t xml:space="preserve"> </w:t>
      </w:r>
      <w:r w:rsidR="00D95C6D">
        <w:rPr>
          <w:rtl/>
        </w:rPr>
        <w:t xml:space="preserve">דפי הבנק מוצג נ/4 אסמכתא 99011330 </w:t>
      </w:r>
    </w:p>
    <w:p w:rsidR="00D95C6D" w:rsidRDefault="00AA5A82" w:rsidP="00D95C6D">
      <w:pPr>
        <w:spacing w:line="360" w:lineRule="auto"/>
        <w:ind w:left="720"/>
        <w:jc w:val="both"/>
        <w:rPr>
          <w:rtl/>
        </w:rPr>
      </w:pPr>
      <w:r>
        <w:rPr>
          <w:rtl/>
        </w:rPr>
        <w:t xml:space="preserve">4/2/2013 – העברה בנקאית </w:t>
      </w:r>
      <w:r>
        <w:rPr>
          <w:rFonts w:hint="cs"/>
          <w:rtl/>
        </w:rPr>
        <w:t xml:space="preserve">של </w:t>
      </w:r>
      <w:r w:rsidR="00561721">
        <w:rPr>
          <w:rtl/>
        </w:rPr>
        <w:t xml:space="preserve"> 280,000 ₪</w:t>
      </w:r>
      <w:r w:rsidR="00561721">
        <w:rPr>
          <w:rFonts w:hint="cs"/>
          <w:rtl/>
        </w:rPr>
        <w:t xml:space="preserve"> </w:t>
      </w:r>
      <w:r w:rsidR="00D95C6D">
        <w:rPr>
          <w:rtl/>
        </w:rPr>
        <w:t>- דפי הבנק מוצג נ/4 אסמכתא 99011330.</w:t>
      </w:r>
    </w:p>
    <w:p w:rsidR="00D95C6D" w:rsidRDefault="00D95C6D" w:rsidP="00D95C6D">
      <w:pPr>
        <w:spacing w:line="360" w:lineRule="auto"/>
        <w:ind w:left="720"/>
        <w:jc w:val="both"/>
        <w:rPr>
          <w:rtl/>
        </w:rPr>
      </w:pPr>
    </w:p>
    <w:p w:rsidR="00D95C6D" w:rsidRDefault="00D95C6D" w:rsidP="00D95C6D">
      <w:pPr>
        <w:spacing w:line="360" w:lineRule="auto"/>
        <w:ind w:left="720"/>
        <w:jc w:val="both"/>
        <w:rPr>
          <w:rtl/>
        </w:rPr>
      </w:pPr>
      <w:r>
        <w:rPr>
          <w:rtl/>
        </w:rPr>
        <w:t xml:space="preserve">כאן המקום לציין כי זהו הסכום לו טען האיש בכתב ההגנה, טרם הגשת חוו"ד המומחה בה התגלו העברות כספים נוספות.  </w:t>
      </w:r>
    </w:p>
    <w:p w:rsidR="00D95C6D" w:rsidRDefault="00D95C6D" w:rsidP="00D95C6D">
      <w:pPr>
        <w:spacing w:line="360" w:lineRule="auto"/>
        <w:ind w:left="720"/>
        <w:jc w:val="both"/>
        <w:rPr>
          <w:b/>
          <w:bCs/>
          <w:rtl/>
        </w:rPr>
      </w:pPr>
    </w:p>
    <w:p w:rsidR="00D95C6D" w:rsidRDefault="00D95C6D" w:rsidP="00D95C6D">
      <w:pPr>
        <w:pStyle w:val="a3"/>
        <w:numPr>
          <w:ilvl w:val="0"/>
          <w:numId w:val="5"/>
        </w:numPr>
        <w:spacing w:line="360" w:lineRule="auto"/>
        <w:jc w:val="both"/>
        <w:rPr>
          <w:rtl/>
        </w:rPr>
      </w:pPr>
      <w:r>
        <w:rPr>
          <w:b/>
          <w:bCs/>
          <w:color w:val="44546A" w:themeColor="text2"/>
          <w:rtl/>
        </w:rPr>
        <w:t>ב</w:t>
      </w:r>
      <w:r>
        <w:rPr>
          <w:b/>
          <w:bCs/>
          <w:rtl/>
        </w:rPr>
        <w:t>אשר להעברות הכספים במזומן</w:t>
      </w:r>
      <w:r>
        <w:rPr>
          <w:rtl/>
        </w:rPr>
        <w:t xml:space="preserve"> להן טען האיש, מדובר בחמישה סכומים:</w:t>
      </w:r>
    </w:p>
    <w:p w:rsidR="00D95C6D" w:rsidRDefault="00D95C6D" w:rsidP="00D95C6D">
      <w:pPr>
        <w:spacing w:line="360" w:lineRule="auto"/>
        <w:ind w:left="720"/>
        <w:jc w:val="both"/>
        <w:rPr>
          <w:rtl/>
        </w:rPr>
      </w:pPr>
      <w:r>
        <w:rPr>
          <w:rtl/>
        </w:rPr>
        <w:t xml:space="preserve">13/10/2002 – העברת 26,800 ₪ במזומן (19,000 ₪ + 7,850 ₪) </w:t>
      </w:r>
    </w:p>
    <w:p w:rsidR="00D95C6D" w:rsidRDefault="00D95C6D" w:rsidP="00D95C6D">
      <w:pPr>
        <w:spacing w:line="360" w:lineRule="auto"/>
        <w:ind w:left="720"/>
        <w:jc w:val="both"/>
        <w:rPr>
          <w:color w:val="44546A" w:themeColor="text2"/>
          <w:rtl/>
        </w:rPr>
      </w:pPr>
      <w:r>
        <w:rPr>
          <w:rtl/>
        </w:rPr>
        <w:t>19/5/2006 – העברת 100,000 ₪ במזומן; 9/8/2009 – העברת 59,000 ₪ במזומן;</w:t>
      </w:r>
    </w:p>
    <w:p w:rsidR="00D95C6D" w:rsidRDefault="00D95C6D" w:rsidP="00D95C6D">
      <w:pPr>
        <w:spacing w:line="360" w:lineRule="auto"/>
        <w:ind w:left="720"/>
        <w:jc w:val="both"/>
        <w:rPr>
          <w:color w:val="44546A" w:themeColor="text2"/>
          <w:rtl/>
        </w:rPr>
      </w:pPr>
      <w:r>
        <w:rPr>
          <w:rtl/>
        </w:rPr>
        <w:t xml:space="preserve">8/11/2011 – העברת 17,000 ₪ במזומן; 10/9/2012 – העברת 11,000 ₪ במזומן. </w:t>
      </w:r>
    </w:p>
    <w:p w:rsidR="00D95C6D" w:rsidRDefault="00D95C6D" w:rsidP="00D95C6D">
      <w:pPr>
        <w:spacing w:line="360" w:lineRule="auto"/>
        <w:ind w:left="720"/>
        <w:jc w:val="both"/>
        <w:rPr>
          <w:color w:val="44546A" w:themeColor="text2"/>
          <w:rtl/>
        </w:rPr>
      </w:pPr>
    </w:p>
    <w:p w:rsidR="00D95C6D" w:rsidRDefault="00D95C6D" w:rsidP="00D95C6D">
      <w:pPr>
        <w:pStyle w:val="a3"/>
        <w:spacing w:line="360" w:lineRule="auto"/>
        <w:jc w:val="both"/>
        <w:rPr>
          <w:rtl/>
        </w:rPr>
      </w:pPr>
      <w:r>
        <w:rPr>
          <w:rtl/>
        </w:rPr>
        <w:t>סכומים אלה אמנם נמצאו בדפי הבנק, אך אין כל אינדיקציה לגבי  זהות הגורם המפקיד. כפי שצי</w:t>
      </w:r>
      <w:r w:rsidR="005C681D">
        <w:rPr>
          <w:rFonts w:hint="cs"/>
          <w:rtl/>
        </w:rPr>
        <w:t>י</w:t>
      </w:r>
      <w:r>
        <w:rPr>
          <w:rtl/>
        </w:rPr>
        <w:t>ן המומחה בעדותו (עמ' 44 לפרוטוקול), האיש לא הציג את דפי התנועות בחשבון הבנק של אימו ולכן לא ניתן היה לבחון תנועות מקבילות בחשבונה באותו מועד.  בהעדר נתונים בעניין זה, לא ניתן לקבל טענתו. זאת ועוד, האיש לא הפנה למומחה שאלות בעניין זה ואף לא לאשה, ככל הנראה מפני שידע כי שהתשובה לא תפעל לטובתו. בנוסף, כפי ש</w:t>
      </w:r>
      <w:r w:rsidR="00AA288A">
        <w:rPr>
          <w:rtl/>
        </w:rPr>
        <w:t>צוין</w:t>
      </w:r>
      <w:r>
        <w:rPr>
          <w:rtl/>
        </w:rPr>
        <w:t xml:space="preserve"> לעיל, בכתב ההגנה טען כי ידעה אודות העברת 841,000 ₪, אך לא מעבר לכך. המסקנה היא כי האיש לא הוכיח טענתו לפיה אימו היא שהעבירה לחשבונות סכומים אלה. </w:t>
      </w:r>
    </w:p>
    <w:p w:rsidR="00D95C6D" w:rsidRDefault="00D95C6D" w:rsidP="00D95C6D">
      <w:pPr>
        <w:spacing w:line="360" w:lineRule="auto"/>
        <w:ind w:left="720"/>
        <w:jc w:val="both"/>
        <w:rPr>
          <w:color w:val="44546A" w:themeColor="text2"/>
          <w:rtl/>
        </w:rPr>
      </w:pPr>
    </w:p>
    <w:p w:rsidR="00D95C6D" w:rsidRDefault="00D95C6D" w:rsidP="00C03EF0">
      <w:pPr>
        <w:pStyle w:val="a3"/>
        <w:numPr>
          <w:ilvl w:val="0"/>
          <w:numId w:val="5"/>
        </w:numPr>
        <w:spacing w:line="360" w:lineRule="auto"/>
        <w:jc w:val="both"/>
        <w:rPr>
          <w:rtl/>
        </w:rPr>
      </w:pPr>
      <w:r>
        <w:rPr>
          <w:b/>
          <w:bCs/>
          <w:rtl/>
        </w:rPr>
        <w:lastRenderedPageBreak/>
        <w:t xml:space="preserve">באשר לטענת האיש בעניין הפקדת שיק בגובה 260,000 ₪ ביום 7/1/24, </w:t>
      </w:r>
      <w:r>
        <w:rPr>
          <w:rtl/>
        </w:rPr>
        <w:t>עיון בחוות דעת המומחה מעלה כי אין מדובר</w:t>
      </w:r>
      <w:r w:rsidR="00C03EF0">
        <w:rPr>
          <w:rtl/>
        </w:rPr>
        <w:t xml:space="preserve"> בסכום שמקורו בחשבון האיש בבנק </w:t>
      </w:r>
      <w:r>
        <w:rPr>
          <w:rtl/>
        </w:rPr>
        <w:t>פ</w:t>
      </w:r>
      <w:r w:rsidR="00C03EF0">
        <w:rPr>
          <w:rFonts w:hint="cs"/>
          <w:rtl/>
        </w:rPr>
        <w:t>.</w:t>
      </w:r>
      <w:r>
        <w:rPr>
          <w:rtl/>
        </w:rPr>
        <w:t>. סכו</w:t>
      </w:r>
      <w:r w:rsidR="00C03EF0">
        <w:rPr>
          <w:rtl/>
        </w:rPr>
        <w:t>ם זה נמצא בחשבון האיש בבנק א</w:t>
      </w:r>
      <w:r w:rsidR="00C03EF0">
        <w:rPr>
          <w:rFonts w:hint="cs"/>
          <w:rtl/>
        </w:rPr>
        <w:t>.</w:t>
      </w:r>
      <w:r>
        <w:rPr>
          <w:rtl/>
        </w:rPr>
        <w:t xml:space="preserve"> שמספרו 24812/92 (עמ' 63-61 וכן 87 לחוו"ד המומחה). עיון בדפי בנק </w:t>
      </w:r>
      <w:r w:rsidR="00C03EF0">
        <w:rPr>
          <w:rtl/>
        </w:rPr>
        <w:t>א.</w:t>
      </w:r>
      <w:r>
        <w:rPr>
          <w:rtl/>
        </w:rPr>
        <w:t xml:space="preserve"> (עמ' 1430 לחוו"ד המומחה) מעלה כי במועד זה אמנם נכנסו 260,000 ₪ לחשבון האיש בבנק </w:t>
      </w:r>
      <w:r w:rsidR="00C03EF0">
        <w:rPr>
          <w:rtl/>
        </w:rPr>
        <w:t>א.</w:t>
      </w:r>
      <w:r>
        <w:rPr>
          <w:rtl/>
        </w:rPr>
        <w:t xml:space="preserve">, אך זאת מתוך פירעון פיקדון (מספר האסמכתא הוא 23010) ומכאן כי הדבר אינו תואם את גרסת האיש לפיה מדובר בהפקדת שיק.  בנוסף, האיש נמנע מלהציג דפי התנועות בחשבון הבנק של אימו, באופן שאינו מאפשר בחינת טענותיו. בנוסף, נמנע מלהפנות כל שאלה בעניין זה למומחה  או לאשה. משכך, אין מקום לקבל טענת האיש לפיה מדובר בכספים שמקורם אצל אימו. </w:t>
      </w:r>
    </w:p>
    <w:p w:rsidR="00D95C6D" w:rsidRDefault="00D95C6D" w:rsidP="00D95C6D">
      <w:pPr>
        <w:pStyle w:val="a3"/>
        <w:spacing w:line="360" w:lineRule="auto"/>
        <w:ind w:left="586"/>
        <w:jc w:val="both"/>
        <w:rPr>
          <w:rtl/>
        </w:rPr>
      </w:pPr>
    </w:p>
    <w:p w:rsidR="00D95C6D" w:rsidRDefault="00D95C6D" w:rsidP="00D95C6D">
      <w:pPr>
        <w:pStyle w:val="a3"/>
        <w:numPr>
          <w:ilvl w:val="0"/>
          <w:numId w:val="5"/>
        </w:numPr>
        <w:spacing w:line="360" w:lineRule="auto"/>
        <w:jc w:val="both"/>
        <w:rPr>
          <w:rtl/>
        </w:rPr>
      </w:pPr>
      <w:r>
        <w:rPr>
          <w:b/>
          <w:bCs/>
          <w:rtl/>
        </w:rPr>
        <w:t>מנגד, האיש העביר לחשבון אימו סכומים בגובה 1,300,000 ₪,</w:t>
      </w:r>
      <w:r>
        <w:rPr>
          <w:rtl/>
        </w:rPr>
        <w:t xml:space="preserve"> כאמור בעמ' 65 לפרוטוקול:</w:t>
      </w:r>
    </w:p>
    <w:p w:rsidR="00D95C6D" w:rsidRDefault="00D95C6D" w:rsidP="00D95C6D">
      <w:pPr>
        <w:spacing w:line="360" w:lineRule="auto"/>
        <w:ind w:left="720"/>
        <w:jc w:val="both"/>
      </w:pPr>
      <w:r>
        <w:rPr>
          <w:rtl/>
        </w:rPr>
        <w:t xml:space="preserve">ביום 28/10/2015 סכום של 200,000 ₪; </w:t>
      </w:r>
      <w:r>
        <w:rPr>
          <w:rtl/>
        </w:rPr>
        <w:tab/>
        <w:t>ביום 10/2/2017 סכום של 12,080 ₪;</w:t>
      </w:r>
    </w:p>
    <w:p w:rsidR="00D95C6D" w:rsidRDefault="00D95C6D" w:rsidP="00D95C6D">
      <w:pPr>
        <w:spacing w:line="360" w:lineRule="auto"/>
        <w:ind w:left="720"/>
        <w:jc w:val="both"/>
        <w:rPr>
          <w:rtl/>
        </w:rPr>
      </w:pPr>
      <w:r>
        <w:rPr>
          <w:rtl/>
        </w:rPr>
        <w:t xml:space="preserve">ביום 16/7/2017, סכום של 250,000 ₪; </w:t>
      </w:r>
      <w:r>
        <w:rPr>
          <w:rtl/>
        </w:rPr>
        <w:tab/>
        <w:t>ביום 21/8/2017 סכום של 20,000 ₪;</w:t>
      </w:r>
    </w:p>
    <w:p w:rsidR="00D95C6D" w:rsidRDefault="00D95C6D" w:rsidP="00D95C6D">
      <w:pPr>
        <w:spacing w:line="360" w:lineRule="auto"/>
        <w:ind w:left="720"/>
        <w:jc w:val="both"/>
        <w:rPr>
          <w:rtl/>
        </w:rPr>
      </w:pPr>
      <w:r>
        <w:rPr>
          <w:rtl/>
        </w:rPr>
        <w:t>ביום 3/9/2017 סכום של 15,000 ₪;</w:t>
      </w:r>
      <w:r>
        <w:rPr>
          <w:rtl/>
        </w:rPr>
        <w:tab/>
        <w:t>ביום 19/11 סכום של 25,000 ₪;</w:t>
      </w:r>
    </w:p>
    <w:p w:rsidR="00D95C6D" w:rsidRDefault="00D95C6D" w:rsidP="00D95C6D">
      <w:pPr>
        <w:spacing w:line="360" w:lineRule="auto"/>
        <w:ind w:left="720"/>
        <w:jc w:val="both"/>
        <w:rPr>
          <w:rtl/>
        </w:rPr>
      </w:pPr>
      <w:r>
        <w:rPr>
          <w:rtl/>
        </w:rPr>
        <w:t>ביום 9/1/2018 סכום של 100,000 ₪;</w:t>
      </w:r>
      <w:r>
        <w:rPr>
          <w:rtl/>
        </w:rPr>
        <w:tab/>
        <w:t xml:space="preserve">ביום 10/1/2018 סכום של 100,000 ₪; </w:t>
      </w:r>
    </w:p>
    <w:p w:rsidR="00D95C6D" w:rsidRDefault="00D95C6D" w:rsidP="00D95C6D">
      <w:pPr>
        <w:spacing w:line="360" w:lineRule="auto"/>
        <w:ind w:left="720"/>
        <w:jc w:val="both"/>
        <w:rPr>
          <w:rtl/>
        </w:rPr>
      </w:pPr>
      <w:r>
        <w:rPr>
          <w:rtl/>
        </w:rPr>
        <w:t>ביום 14/3/2017 סכום של 124,000 ₪;</w:t>
      </w:r>
      <w:r>
        <w:rPr>
          <w:rtl/>
        </w:rPr>
        <w:tab/>
        <w:t>ביום 17/7/17  העברת 60,000 דולר;</w:t>
      </w:r>
    </w:p>
    <w:p w:rsidR="00D95C6D" w:rsidRDefault="00D95C6D" w:rsidP="00D95C6D">
      <w:pPr>
        <w:spacing w:line="360" w:lineRule="auto"/>
        <w:ind w:left="720"/>
        <w:jc w:val="both"/>
        <w:rPr>
          <w:rtl/>
        </w:rPr>
      </w:pPr>
      <w:r>
        <w:rPr>
          <w:rtl/>
        </w:rPr>
        <w:t xml:space="preserve">וביום 15/4/2019 העברת 55,000 דולר. </w:t>
      </w:r>
      <w:r>
        <w:rPr>
          <w:rtl/>
        </w:rPr>
        <w:tab/>
        <w:t xml:space="preserve">כאמור, הסכום הכולל הוא 1,300,000 ₪. </w:t>
      </w:r>
    </w:p>
    <w:p w:rsidR="00D95C6D" w:rsidRDefault="00D95C6D" w:rsidP="00D95C6D">
      <w:pPr>
        <w:spacing w:line="360" w:lineRule="auto"/>
        <w:ind w:left="720"/>
        <w:jc w:val="both"/>
        <w:rPr>
          <w:rtl/>
        </w:rPr>
      </w:pPr>
    </w:p>
    <w:p w:rsidR="00D95C6D" w:rsidRDefault="00D95C6D" w:rsidP="00D95C6D">
      <w:pPr>
        <w:pStyle w:val="a3"/>
        <w:numPr>
          <w:ilvl w:val="0"/>
          <w:numId w:val="5"/>
        </w:numPr>
        <w:spacing w:line="360" w:lineRule="auto"/>
        <w:jc w:val="both"/>
        <w:rPr>
          <w:b/>
          <w:bCs/>
          <w:rtl/>
        </w:rPr>
      </w:pPr>
      <w:r>
        <w:rPr>
          <w:rtl/>
        </w:rPr>
        <w:t xml:space="preserve">נמצא, איפוא כי ההפרש בין הסכומים שהפקידה אימו של האיש בחשבונות לבין אלה שהוא העביר אליה, עומד על </w:t>
      </w:r>
      <w:r>
        <w:rPr>
          <w:b/>
          <w:bCs/>
          <w:rtl/>
        </w:rPr>
        <w:t xml:space="preserve">449,000 ₪, אותם עליו להשיב לקופה המשותפת לשם איזון. </w:t>
      </w:r>
    </w:p>
    <w:p w:rsidR="00D95C6D" w:rsidRDefault="00D95C6D" w:rsidP="00D95C6D">
      <w:pPr>
        <w:pStyle w:val="a3"/>
        <w:spacing w:line="360" w:lineRule="auto"/>
        <w:ind w:left="586"/>
        <w:jc w:val="both"/>
        <w:rPr>
          <w:b/>
          <w:bCs/>
        </w:rPr>
      </w:pPr>
    </w:p>
    <w:p w:rsidR="00D95C6D" w:rsidRDefault="00D95C6D" w:rsidP="00C03EF0">
      <w:pPr>
        <w:pStyle w:val="a3"/>
        <w:numPr>
          <w:ilvl w:val="0"/>
          <w:numId w:val="5"/>
        </w:numPr>
        <w:spacing w:line="360" w:lineRule="auto"/>
        <w:jc w:val="both"/>
        <w:rPr>
          <w:rtl/>
        </w:rPr>
      </w:pPr>
      <w:r>
        <w:rPr>
          <w:rtl/>
        </w:rPr>
        <w:t>אשר לטענת האשה לפיה האיש העביר מחשבונו בבנק מ</w:t>
      </w:r>
      <w:r w:rsidR="00C03EF0">
        <w:rPr>
          <w:rFonts w:hint="cs"/>
          <w:rtl/>
        </w:rPr>
        <w:t>.</w:t>
      </w:r>
      <w:r>
        <w:rPr>
          <w:rtl/>
        </w:rPr>
        <w:t xml:space="preserve"> לחשבונה של אימו 163,000 ₪ ועוד 116,000 דולר, עיון בעדות המומחה (עמ' 37 ש' 7-5) מעלה כ</w:t>
      </w:r>
      <w:r w:rsidR="005C681D">
        <w:rPr>
          <w:rtl/>
        </w:rPr>
        <w:t>י הטענה אינה מדוי</w:t>
      </w:r>
      <w:r>
        <w:rPr>
          <w:rtl/>
        </w:rPr>
        <w:t>קת, שכן מדובר ב</w:t>
      </w:r>
      <w:r w:rsidR="00C03EF0">
        <w:rPr>
          <w:rtl/>
        </w:rPr>
        <w:t xml:space="preserve">כספים שהעביר האיש מחשבונו בבנק </w:t>
      </w:r>
      <w:r>
        <w:rPr>
          <w:rtl/>
        </w:rPr>
        <w:t>מ</w:t>
      </w:r>
      <w:r w:rsidR="00C03EF0">
        <w:rPr>
          <w:rFonts w:hint="cs"/>
          <w:rtl/>
        </w:rPr>
        <w:t>.</w:t>
      </w:r>
      <w:r w:rsidR="00C03EF0">
        <w:rPr>
          <w:rtl/>
        </w:rPr>
        <w:t xml:space="preserve"> לחשבונם המשותף של הצדדים</w:t>
      </w:r>
      <w:r>
        <w:rPr>
          <w:rtl/>
        </w:rPr>
        <w:t xml:space="preserve">, כאשר משם הועברו כספים לחשבון האם. שעה שסכומים אלה הובאו בחשבון במסגרת בחינת ההעברות מהאיש לאימו וממנה אליו, באמצעות חשבון הבנק המשותף, אין טעם לחשבם פעם נוספת, שכן מדובר בכפילות. </w:t>
      </w:r>
    </w:p>
    <w:p w:rsidR="00D95C6D" w:rsidRDefault="00D95C6D" w:rsidP="005C681D">
      <w:pPr>
        <w:spacing w:line="360" w:lineRule="auto"/>
        <w:jc w:val="both"/>
        <w:rPr>
          <w:rtl/>
        </w:rPr>
      </w:pPr>
    </w:p>
    <w:p w:rsidR="00D95C6D" w:rsidRDefault="00D95C6D" w:rsidP="00D95C6D">
      <w:pPr>
        <w:pStyle w:val="a3"/>
        <w:numPr>
          <w:ilvl w:val="0"/>
          <w:numId w:val="1"/>
        </w:numPr>
        <w:spacing w:line="360" w:lineRule="auto"/>
        <w:ind w:hanging="494"/>
        <w:jc w:val="both"/>
        <w:rPr>
          <w:rFonts w:ascii="Arial" w:hAnsi="Arial"/>
          <w:b/>
          <w:bCs/>
          <w:noProof w:val="0"/>
          <w:rtl/>
        </w:rPr>
      </w:pPr>
      <w:r>
        <w:rPr>
          <w:rFonts w:ascii="Arial" w:hAnsi="Arial"/>
          <w:b/>
          <w:bCs/>
          <w:noProof w:val="0"/>
          <w:rtl/>
        </w:rPr>
        <w:t>באשר לטענות בדבר העברת כספים לאביו של האיש:</w:t>
      </w:r>
    </w:p>
    <w:p w:rsidR="00D95C6D" w:rsidRDefault="00D95C6D" w:rsidP="00D95C6D">
      <w:pPr>
        <w:pStyle w:val="a3"/>
        <w:spacing w:line="360" w:lineRule="auto"/>
        <w:jc w:val="both"/>
        <w:rPr>
          <w:rtl/>
        </w:rPr>
      </w:pPr>
      <w:r>
        <w:rPr>
          <w:rtl/>
        </w:rPr>
        <w:t xml:space="preserve">האשה טוענת כי האיש העביר לאביו 399,466 ₪ בין השנים 2001 ל- 2005, בעוד האב העביר אליו 171,373 ₪ בלבד ומכאן שהאיש העביר לאביו ביתר סכום של 233,193 ₪. מכאן כי יש לאזן סכום זה לטובתה. האיש אינו מתייחס לעניין זה בסיכומיו.  עיון בדפי הבנק של החשבון המשותף לאיש ולאביו שמספרו 344413 (נספח כ"ב לתיק המוצגים של האיש) מעלה כי מדובר בהעברות שבוצעו בשנים 2001 עד 2005, כאשר העסק שניהל האיש עם אביו נסגר עוד בשנת 1988, כפי שהעיד האב (עמ' 54 ש' 33-25). </w:t>
      </w:r>
    </w:p>
    <w:p w:rsidR="00D95C6D" w:rsidRDefault="00D95C6D" w:rsidP="00D95C6D">
      <w:pPr>
        <w:pStyle w:val="a3"/>
        <w:spacing w:line="360" w:lineRule="auto"/>
        <w:jc w:val="both"/>
        <w:rPr>
          <w:rtl/>
        </w:rPr>
      </w:pPr>
    </w:p>
    <w:p w:rsidR="00D95C6D" w:rsidRDefault="00D95C6D" w:rsidP="00D95C6D">
      <w:pPr>
        <w:pStyle w:val="a3"/>
        <w:spacing w:line="360" w:lineRule="auto"/>
        <w:jc w:val="both"/>
        <w:rPr>
          <w:rtl/>
        </w:rPr>
      </w:pPr>
      <w:r>
        <w:rPr>
          <w:rtl/>
        </w:rPr>
        <w:t>העברות אלה, מחשבונם המשותף של הצדדים לחשבונם המשותף של האיש ואביו (ולא כפי ש</w:t>
      </w:r>
      <w:r w:rsidR="00AA288A">
        <w:rPr>
          <w:rtl/>
        </w:rPr>
        <w:t>צוין</w:t>
      </w:r>
      <w:r>
        <w:rPr>
          <w:rtl/>
        </w:rPr>
        <w:t xml:space="preserve"> בשוגג בפרוטוקול כהערת בית המשפט) מסתכמות ב- 334,566 ₪ ומורכבות </w:t>
      </w:r>
      <w:r>
        <w:rPr>
          <w:rtl/>
        </w:rPr>
        <w:lastRenderedPageBreak/>
        <w:t xml:space="preserve">מהסכומים הבאים: 13,515 ₪ שהועברו מהחשבון המשותף לחשבון האב ביום 10/12/02, עוד 136,756 ₪ שהועברו ביום 26/1/03, עוד 164,295 ₪ שהועברו ביום 11/8/03 ועוד 20,000 ₪ שהועברו ביום 25/1/04.  מנגד, מחשבון האיש ואביו הועברו לחשבונם המשותף של הצדדים 171,373 ₪ ביום 26/12/02. </w:t>
      </w:r>
    </w:p>
    <w:p w:rsidR="00D95C6D" w:rsidRDefault="00D95C6D" w:rsidP="00D95C6D">
      <w:pPr>
        <w:pStyle w:val="a3"/>
      </w:pPr>
    </w:p>
    <w:p w:rsidR="00D95C6D" w:rsidRDefault="00D95C6D" w:rsidP="00D95C6D">
      <w:pPr>
        <w:pStyle w:val="a3"/>
        <w:spacing w:line="360" w:lineRule="auto"/>
        <w:jc w:val="both"/>
        <w:rPr>
          <w:rtl/>
        </w:rPr>
      </w:pPr>
      <w:r>
        <w:rPr>
          <w:rtl/>
        </w:rPr>
        <w:t xml:space="preserve">ההפרש בין הסכומים הללו עומד על 163,193 ₪ שהעביר האיש לאביו ביתר. מאליו מובן כי מדובר בכספים שהועברו ללא הסכמתה או ידיעתה של האשה. </w:t>
      </w:r>
    </w:p>
    <w:p w:rsidR="00D95C6D" w:rsidRDefault="00D95C6D" w:rsidP="00D95C6D">
      <w:pPr>
        <w:pStyle w:val="a3"/>
        <w:spacing w:line="360" w:lineRule="auto"/>
        <w:jc w:val="both"/>
        <w:rPr>
          <w:b/>
          <w:bCs/>
          <w:rtl/>
        </w:rPr>
      </w:pPr>
      <w:r>
        <w:rPr>
          <w:b/>
          <w:bCs/>
          <w:rtl/>
        </w:rPr>
        <w:t xml:space="preserve">לפיכך, על האיש להשיב לקופה המשותפת 163,193 ₪, ולאזנם. </w:t>
      </w:r>
    </w:p>
    <w:p w:rsidR="00D95C6D" w:rsidRPr="005A3634" w:rsidRDefault="00D95C6D" w:rsidP="00D95C6D">
      <w:pPr>
        <w:spacing w:line="360" w:lineRule="auto"/>
        <w:jc w:val="both"/>
        <w:rPr>
          <w:b/>
          <w:bCs/>
          <w:rtl/>
        </w:rPr>
      </w:pPr>
    </w:p>
    <w:p w:rsidR="00D95C6D" w:rsidRDefault="00D95C6D" w:rsidP="00D95C6D">
      <w:pPr>
        <w:pStyle w:val="a3"/>
        <w:numPr>
          <w:ilvl w:val="0"/>
          <w:numId w:val="1"/>
        </w:numPr>
        <w:spacing w:line="360" w:lineRule="auto"/>
        <w:ind w:hanging="494"/>
        <w:jc w:val="both"/>
        <w:rPr>
          <w:rFonts w:ascii="Arial" w:hAnsi="Arial"/>
          <w:b/>
          <w:bCs/>
          <w:noProof w:val="0"/>
          <w:rtl/>
        </w:rPr>
      </w:pPr>
      <w:r>
        <w:rPr>
          <w:rFonts w:ascii="Arial" w:hAnsi="Arial"/>
          <w:b/>
          <w:bCs/>
          <w:noProof w:val="0"/>
          <w:rtl/>
        </w:rPr>
        <w:t>באשר לטענות בדבר העברת כספים לדודתו של האיש</w:t>
      </w:r>
    </w:p>
    <w:p w:rsidR="00D95C6D" w:rsidRDefault="00D95C6D" w:rsidP="005A3634">
      <w:pPr>
        <w:pStyle w:val="a3"/>
        <w:spacing w:line="360" w:lineRule="auto"/>
        <w:jc w:val="both"/>
        <w:rPr>
          <w:color w:val="000000" w:themeColor="text1"/>
          <w:rtl/>
        </w:rPr>
      </w:pPr>
      <w:r>
        <w:rPr>
          <w:color w:val="000000" w:themeColor="text1"/>
          <w:rtl/>
        </w:rPr>
        <w:t>עיון בחוות הדעת מעלה כי המומחה ציין שהכספים יצאו מחשבון הבנק המשותף (או של האיש) לחשבון הדודה (הגב' ס</w:t>
      </w:r>
      <w:r w:rsidR="005A3634">
        <w:rPr>
          <w:rFonts w:hint="cs"/>
          <w:color w:val="000000" w:themeColor="text1"/>
          <w:rtl/>
        </w:rPr>
        <w:t>.</w:t>
      </w:r>
      <w:r>
        <w:rPr>
          <w:color w:val="000000" w:themeColor="text1"/>
          <w:rtl/>
        </w:rPr>
        <w:t xml:space="preserve"> ע</w:t>
      </w:r>
      <w:r w:rsidR="005A3634">
        <w:rPr>
          <w:rFonts w:hint="cs"/>
          <w:color w:val="000000" w:themeColor="text1"/>
          <w:rtl/>
        </w:rPr>
        <w:t>.</w:t>
      </w:r>
      <w:r>
        <w:rPr>
          <w:color w:val="000000" w:themeColor="text1"/>
          <w:rtl/>
        </w:rPr>
        <w:t>), בעמ' 12 בחוות הדעת מיום 14/7/21 מ</w:t>
      </w:r>
      <w:r w:rsidR="00AA288A">
        <w:rPr>
          <w:color w:val="000000" w:themeColor="text1"/>
          <w:rtl/>
        </w:rPr>
        <w:t>צוין</w:t>
      </w:r>
      <w:r>
        <w:rPr>
          <w:color w:val="000000" w:themeColor="text1"/>
          <w:rtl/>
        </w:rPr>
        <w:t xml:space="preserve"> כי בשנת 2006 העביר האיש לדודתו הגב' ס</w:t>
      </w:r>
      <w:r w:rsidR="005A3634">
        <w:rPr>
          <w:rFonts w:hint="cs"/>
          <w:color w:val="000000" w:themeColor="text1"/>
          <w:rtl/>
        </w:rPr>
        <w:t>.</w:t>
      </w:r>
      <w:r>
        <w:rPr>
          <w:color w:val="000000" w:themeColor="text1"/>
          <w:rtl/>
        </w:rPr>
        <w:t xml:space="preserve"> ע</w:t>
      </w:r>
      <w:r w:rsidR="005A3634">
        <w:rPr>
          <w:rFonts w:hint="cs"/>
          <w:color w:val="000000" w:themeColor="text1"/>
          <w:rtl/>
        </w:rPr>
        <w:t>.</w:t>
      </w:r>
      <w:r>
        <w:rPr>
          <w:color w:val="000000" w:themeColor="text1"/>
          <w:rtl/>
        </w:rPr>
        <w:t xml:space="preserve"> סכום של 155,000 ₪ ותו לא.  </w:t>
      </w:r>
    </w:p>
    <w:p w:rsidR="00D95C6D" w:rsidRDefault="00D95C6D" w:rsidP="00D95C6D">
      <w:pPr>
        <w:pStyle w:val="a3"/>
        <w:spacing w:line="360" w:lineRule="auto"/>
        <w:jc w:val="both"/>
        <w:rPr>
          <w:color w:val="000000" w:themeColor="text1"/>
        </w:rPr>
      </w:pPr>
    </w:p>
    <w:p w:rsidR="00D95C6D" w:rsidRDefault="00D95C6D" w:rsidP="00D95C6D">
      <w:pPr>
        <w:pStyle w:val="a3"/>
        <w:spacing w:line="360" w:lineRule="auto"/>
        <w:jc w:val="both"/>
        <w:rPr>
          <w:color w:val="000000" w:themeColor="text1"/>
          <w:rtl/>
        </w:rPr>
      </w:pPr>
      <w:r>
        <w:rPr>
          <w:color w:val="000000" w:themeColor="text1"/>
          <w:rtl/>
        </w:rPr>
        <w:t>טענת האיש לפיה הדודה השיבה לאיש את הסכומים הללו, הופרכה לחלוטין בחקירתה הנגדית של האשה (</w:t>
      </w:r>
      <w:r>
        <w:rPr>
          <w:rFonts w:ascii="Arial" w:hAnsi="Arial"/>
          <w:noProof w:val="0"/>
          <w:rtl/>
        </w:rPr>
        <w:t>בעמ' 80 לפרוטוקול):</w:t>
      </w:r>
    </w:p>
    <w:p w:rsidR="00D95C6D" w:rsidRDefault="00D95C6D" w:rsidP="00D95C6D">
      <w:pPr>
        <w:spacing w:line="360" w:lineRule="auto"/>
        <w:ind w:left="720"/>
        <w:jc w:val="both"/>
        <w:rPr>
          <w:b/>
          <w:bCs/>
          <w:i/>
          <w:iCs/>
          <w:noProof w:val="0"/>
          <w:rtl/>
        </w:rPr>
      </w:pPr>
      <w:r>
        <w:rPr>
          <w:b/>
          <w:bCs/>
          <w:i/>
          <w:iCs/>
          <w:rtl/>
        </w:rPr>
        <w:t>ש.</w:t>
      </w:r>
      <w:r>
        <w:rPr>
          <w:b/>
          <w:bCs/>
          <w:i/>
          <w:iCs/>
          <w:rtl/>
        </w:rPr>
        <w:tab/>
        <w:t>טענת ש</w:t>
      </w:r>
      <w:r w:rsidR="008F2BE3">
        <w:rPr>
          <w:b/>
          <w:bCs/>
          <w:i/>
          <w:iCs/>
          <w:rtl/>
        </w:rPr>
        <w:t>ר.</w:t>
      </w:r>
      <w:r>
        <w:rPr>
          <w:b/>
          <w:bCs/>
          <w:i/>
          <w:iCs/>
          <w:rtl/>
        </w:rPr>
        <w:t xml:space="preserve"> הבריח לדודה שלו 155,000 ₪.</w:t>
      </w:r>
    </w:p>
    <w:p w:rsidR="00D95C6D" w:rsidRDefault="00D95C6D" w:rsidP="00D95C6D">
      <w:pPr>
        <w:spacing w:line="360" w:lineRule="auto"/>
        <w:ind w:left="720"/>
        <w:jc w:val="both"/>
        <w:rPr>
          <w:i/>
          <w:iCs/>
          <w:rtl/>
        </w:rPr>
      </w:pPr>
      <w:r>
        <w:rPr>
          <w:i/>
          <w:iCs/>
          <w:rtl/>
        </w:rPr>
        <w:t>ת.</w:t>
      </w:r>
      <w:r>
        <w:rPr>
          <w:i/>
          <w:iCs/>
          <w:rtl/>
        </w:rPr>
        <w:tab/>
        <w:t>כן, כך עלה מדו"ח האקטואר.</w:t>
      </w:r>
    </w:p>
    <w:p w:rsidR="00D95C6D" w:rsidRDefault="00D95C6D" w:rsidP="00D95C6D">
      <w:pPr>
        <w:spacing w:line="360" w:lineRule="auto"/>
        <w:ind w:left="720"/>
        <w:jc w:val="both"/>
        <w:rPr>
          <w:b/>
          <w:bCs/>
          <w:i/>
          <w:iCs/>
        </w:rPr>
      </w:pPr>
      <w:r>
        <w:rPr>
          <w:b/>
          <w:bCs/>
          <w:i/>
          <w:iCs/>
          <w:rtl/>
        </w:rPr>
        <w:t>ש.</w:t>
      </w:r>
      <w:r>
        <w:rPr>
          <w:b/>
          <w:bCs/>
          <w:i/>
          <w:iCs/>
          <w:rtl/>
        </w:rPr>
        <w:tab/>
        <w:t>מדוע לא ציינת שהוא החזיר את הכסף?</w:t>
      </w:r>
    </w:p>
    <w:p w:rsidR="00D95C6D" w:rsidRDefault="00D95C6D" w:rsidP="00D95C6D">
      <w:pPr>
        <w:spacing w:line="360" w:lineRule="auto"/>
        <w:ind w:left="1440" w:hanging="720"/>
        <w:jc w:val="both"/>
        <w:rPr>
          <w:i/>
          <w:iCs/>
        </w:rPr>
      </w:pPr>
      <w:r>
        <w:rPr>
          <w:i/>
          <w:iCs/>
          <w:rtl/>
        </w:rPr>
        <w:t>ת.</w:t>
      </w:r>
      <w:r>
        <w:rPr>
          <w:i/>
          <w:iCs/>
          <w:rtl/>
        </w:rPr>
        <w:tab/>
        <w:t>האקטואר לא ציין שהיא החזירה, הוא ציין שהוא העביר לה. אני לא ראיתי שהיא החזירה, איפה כתוב שהיא החזירה? ובכלל למה להעביר לכל המשפחה שלו כל כך הרבה כספים?</w:t>
      </w:r>
    </w:p>
    <w:p w:rsidR="00D95C6D" w:rsidRDefault="00D95C6D" w:rsidP="00D95C6D">
      <w:pPr>
        <w:spacing w:line="360" w:lineRule="auto"/>
        <w:ind w:left="1440" w:hanging="720"/>
        <w:jc w:val="both"/>
        <w:rPr>
          <w:i/>
          <w:iCs/>
        </w:rPr>
      </w:pPr>
    </w:p>
    <w:p w:rsidR="00D95C6D" w:rsidRDefault="00D95C6D" w:rsidP="00D95C6D">
      <w:pPr>
        <w:pStyle w:val="a3"/>
        <w:spacing w:line="360" w:lineRule="auto"/>
        <w:jc w:val="both"/>
        <w:rPr>
          <w:b/>
          <w:bCs/>
          <w:color w:val="000000" w:themeColor="text1"/>
        </w:rPr>
      </w:pPr>
      <w:r>
        <w:rPr>
          <w:color w:val="000000" w:themeColor="text1"/>
          <w:rtl/>
        </w:rPr>
        <w:t xml:space="preserve">ואמנם, עיון בחוות דעת המומחה מעלה כי בשום מקום לא </w:t>
      </w:r>
      <w:r w:rsidR="00AA288A">
        <w:rPr>
          <w:color w:val="000000" w:themeColor="text1"/>
          <w:rtl/>
        </w:rPr>
        <w:t>צוין</w:t>
      </w:r>
      <w:r>
        <w:rPr>
          <w:color w:val="000000" w:themeColor="text1"/>
          <w:rtl/>
        </w:rPr>
        <w:t xml:space="preserve"> כי הכספים הללו הושבו לאיש. לא זו אף זו, מדובר בסכום ש</w:t>
      </w:r>
      <w:r w:rsidR="00AA288A">
        <w:rPr>
          <w:color w:val="000000" w:themeColor="text1"/>
          <w:rtl/>
        </w:rPr>
        <w:t>צוין</w:t>
      </w:r>
      <w:r>
        <w:rPr>
          <w:color w:val="000000" w:themeColor="text1"/>
          <w:rtl/>
        </w:rPr>
        <w:t xml:space="preserve"> כחריג במסגרת העברות הכספים שביצע האיש, כפי ש</w:t>
      </w:r>
      <w:r w:rsidR="00AA288A">
        <w:rPr>
          <w:color w:val="000000" w:themeColor="text1"/>
          <w:rtl/>
        </w:rPr>
        <w:t>צוין</w:t>
      </w:r>
      <w:r>
        <w:rPr>
          <w:color w:val="000000" w:themeColor="text1"/>
          <w:rtl/>
        </w:rPr>
        <w:t xml:space="preserve"> לעיל. </w:t>
      </w:r>
      <w:r>
        <w:rPr>
          <w:b/>
          <w:bCs/>
          <w:color w:val="000000" w:themeColor="text1"/>
          <w:rtl/>
        </w:rPr>
        <w:t>לפיכך, יש להשיב 155,000 ₪ לקופה המשותפת ולאזנו בין הצדדים.</w:t>
      </w:r>
    </w:p>
    <w:p w:rsidR="00D95C6D" w:rsidRDefault="00D95C6D" w:rsidP="00D95C6D">
      <w:pPr>
        <w:pStyle w:val="a3"/>
        <w:rPr>
          <w:b/>
          <w:bCs/>
          <w:color w:val="000000" w:themeColor="text1"/>
        </w:rPr>
      </w:pPr>
    </w:p>
    <w:p w:rsidR="00D95C6D" w:rsidRDefault="00D95C6D" w:rsidP="00D95C6D">
      <w:pPr>
        <w:pStyle w:val="a3"/>
        <w:spacing w:line="360" w:lineRule="auto"/>
        <w:jc w:val="both"/>
        <w:rPr>
          <w:b/>
          <w:bCs/>
          <w:color w:val="000000" w:themeColor="text1"/>
          <w:rtl/>
        </w:rPr>
      </w:pPr>
      <w:r>
        <w:rPr>
          <w:b/>
          <w:bCs/>
          <w:color w:val="000000" w:themeColor="text1"/>
          <w:rtl/>
        </w:rPr>
        <w:t xml:space="preserve"> </w:t>
      </w:r>
    </w:p>
    <w:p w:rsidR="00D95C6D" w:rsidRDefault="00D95C6D" w:rsidP="00D95C6D">
      <w:pPr>
        <w:pStyle w:val="a3"/>
        <w:numPr>
          <w:ilvl w:val="0"/>
          <w:numId w:val="1"/>
        </w:numPr>
        <w:spacing w:line="360" w:lineRule="auto"/>
        <w:ind w:hanging="494"/>
        <w:jc w:val="both"/>
        <w:rPr>
          <w:rFonts w:ascii="Arial" w:hAnsi="Arial"/>
          <w:noProof w:val="0"/>
          <w:rtl/>
        </w:rPr>
      </w:pPr>
      <w:r>
        <w:rPr>
          <w:rFonts w:ascii="Arial" w:hAnsi="Arial"/>
          <w:b/>
          <w:bCs/>
          <w:noProof w:val="0"/>
          <w:rtl/>
        </w:rPr>
        <w:t xml:space="preserve">לסיכום, </w:t>
      </w:r>
      <w:r>
        <w:rPr>
          <w:rFonts w:ascii="Arial" w:hAnsi="Arial"/>
          <w:noProof w:val="0"/>
          <w:rtl/>
        </w:rPr>
        <w:t xml:space="preserve">נמצא כי האיש העביר לבני משפחתו ביתר את הסכומים הבאים: 449,000 ₪ העביר </w:t>
      </w:r>
      <w:proofErr w:type="spellStart"/>
      <w:r>
        <w:rPr>
          <w:rFonts w:ascii="Arial" w:hAnsi="Arial"/>
          <w:noProof w:val="0"/>
          <w:rtl/>
        </w:rPr>
        <w:t>לאימו</w:t>
      </w:r>
      <w:proofErr w:type="spellEnd"/>
      <w:r>
        <w:rPr>
          <w:rFonts w:ascii="Arial" w:hAnsi="Arial"/>
          <w:noProof w:val="0"/>
          <w:rtl/>
        </w:rPr>
        <w:t xml:space="preserve"> ביתר, 163,163 ₪ העביר לאביו ביתר ו- 155,000 ₪  לדודתו ביתר. </w:t>
      </w:r>
    </w:p>
    <w:p w:rsidR="00D95C6D" w:rsidRDefault="00D95C6D" w:rsidP="00D95C6D">
      <w:pPr>
        <w:pStyle w:val="a3"/>
        <w:spacing w:line="360" w:lineRule="auto"/>
        <w:jc w:val="both"/>
        <w:rPr>
          <w:rFonts w:ascii="Arial" w:hAnsi="Arial"/>
          <w:b/>
          <w:bCs/>
          <w:noProof w:val="0"/>
          <w:rtl/>
        </w:rPr>
      </w:pPr>
      <w:r>
        <w:rPr>
          <w:rFonts w:ascii="Arial" w:hAnsi="Arial"/>
          <w:b/>
          <w:bCs/>
          <w:noProof w:val="0"/>
          <w:rtl/>
        </w:rPr>
        <w:t xml:space="preserve">הסכום הכולל הינו 767,163 ₪, אותו יש לאזן בין הצדדים. </w:t>
      </w:r>
    </w:p>
    <w:p w:rsidR="00D95C6D" w:rsidRDefault="00D95C6D" w:rsidP="00D95C6D">
      <w:pPr>
        <w:spacing w:line="360" w:lineRule="auto"/>
        <w:jc w:val="both"/>
        <w:rPr>
          <w:rFonts w:ascii="Arial" w:hAnsi="Arial"/>
          <w:b/>
          <w:bCs/>
          <w:noProof w:val="0"/>
          <w:u w:val="single"/>
          <w:rtl/>
        </w:rPr>
      </w:pPr>
    </w:p>
    <w:p w:rsidR="00D95C6D" w:rsidRDefault="00D95C6D" w:rsidP="00D95C6D">
      <w:pPr>
        <w:spacing w:line="360" w:lineRule="auto"/>
        <w:jc w:val="both"/>
        <w:rPr>
          <w:rFonts w:ascii="Arial" w:hAnsi="Arial"/>
          <w:b/>
          <w:bCs/>
          <w:noProof w:val="0"/>
          <w:u w:val="single"/>
          <w:rtl/>
        </w:rPr>
      </w:pPr>
    </w:p>
    <w:p w:rsidR="00D95C6D" w:rsidRDefault="00D95C6D" w:rsidP="00D95C6D">
      <w:pPr>
        <w:spacing w:line="360" w:lineRule="auto"/>
        <w:jc w:val="both"/>
        <w:rPr>
          <w:rFonts w:ascii="Arial" w:hAnsi="Arial"/>
          <w:b/>
          <w:bCs/>
          <w:noProof w:val="0"/>
          <w:u w:val="single"/>
          <w:rtl/>
        </w:rPr>
      </w:pPr>
      <w:r>
        <w:rPr>
          <w:rFonts w:ascii="Arial" w:hAnsi="Arial"/>
          <w:b/>
          <w:bCs/>
          <w:noProof w:val="0"/>
          <w:u w:val="single"/>
          <w:rtl/>
        </w:rPr>
        <w:t>חשבונות הבנק</w:t>
      </w:r>
    </w:p>
    <w:p w:rsidR="00D95C6D" w:rsidRDefault="00D95C6D" w:rsidP="00D95C6D">
      <w:pPr>
        <w:spacing w:line="360" w:lineRule="auto"/>
        <w:jc w:val="both"/>
        <w:rPr>
          <w:b/>
          <w:bCs/>
          <w:color w:val="000000" w:themeColor="text1"/>
          <w:rtl/>
        </w:rPr>
      </w:pPr>
    </w:p>
    <w:p w:rsidR="00D95C6D" w:rsidRDefault="00D95C6D" w:rsidP="00D95C6D">
      <w:pPr>
        <w:pStyle w:val="a3"/>
        <w:numPr>
          <w:ilvl w:val="0"/>
          <w:numId w:val="1"/>
        </w:numPr>
        <w:spacing w:line="360" w:lineRule="auto"/>
        <w:ind w:hanging="494"/>
        <w:jc w:val="both"/>
        <w:rPr>
          <w:rFonts w:ascii="Arial" w:hAnsi="Arial"/>
          <w:noProof w:val="0"/>
          <w:rtl/>
        </w:rPr>
      </w:pPr>
      <w:r>
        <w:rPr>
          <w:rFonts w:ascii="Arial" w:hAnsi="Arial"/>
          <w:noProof w:val="0"/>
          <w:rtl/>
        </w:rPr>
        <w:t xml:space="preserve">עיון בכלל הטענות בעניין זה, לרבות חוות דעתו המפורטת של </w:t>
      </w:r>
      <w:proofErr w:type="spellStart"/>
      <w:r>
        <w:rPr>
          <w:rFonts w:ascii="Arial" w:hAnsi="Arial"/>
          <w:noProof w:val="0"/>
          <w:rtl/>
        </w:rPr>
        <w:t>רוה"ח</w:t>
      </w:r>
      <w:proofErr w:type="spellEnd"/>
      <w:r>
        <w:rPr>
          <w:rFonts w:ascii="Arial" w:hAnsi="Arial"/>
          <w:noProof w:val="0"/>
          <w:rtl/>
        </w:rPr>
        <w:t xml:space="preserve"> מיום 14/7/21, מעלה כי חשבונות הבנק הרלוונט</w:t>
      </w:r>
      <w:r w:rsidR="008C1390">
        <w:rPr>
          <w:rFonts w:ascii="Arial" w:hAnsi="Arial" w:hint="cs"/>
          <w:noProof w:val="0"/>
          <w:rtl/>
        </w:rPr>
        <w:t>י</w:t>
      </w:r>
      <w:r>
        <w:rPr>
          <w:rFonts w:ascii="Arial" w:hAnsi="Arial"/>
          <w:noProof w:val="0"/>
          <w:rtl/>
        </w:rPr>
        <w:t>ים לצדדים במועד הקרע הם אלה המופיעים בחוות דעת המומחה, בעוד החשבונות האחרים אינם רלוונט</w:t>
      </w:r>
      <w:r w:rsidR="008C1390">
        <w:rPr>
          <w:rFonts w:ascii="Arial" w:hAnsi="Arial" w:hint="cs"/>
          <w:noProof w:val="0"/>
          <w:rtl/>
        </w:rPr>
        <w:t>י</w:t>
      </w:r>
      <w:r>
        <w:rPr>
          <w:rFonts w:ascii="Arial" w:hAnsi="Arial"/>
          <w:noProof w:val="0"/>
          <w:rtl/>
        </w:rPr>
        <w:t xml:space="preserve">ים. להלן יפורטו כלל חשבונות הבנק אליהם התייחסו הצדדים בכתבי טענותיהם והמומחה בחוות דעתו. למען הנוחות ההפניה </w:t>
      </w:r>
      <w:r>
        <w:rPr>
          <w:rFonts w:ascii="Arial" w:hAnsi="Arial"/>
          <w:noProof w:val="0"/>
          <w:rtl/>
        </w:rPr>
        <w:lastRenderedPageBreak/>
        <w:t xml:space="preserve">תהא לפרק סיכום הממצאים בחוות הדעת מיום 14/7/21 , המונה 91 עמודי ניתוח ועוד כ- 1,450 עמודי נספחים. </w:t>
      </w:r>
    </w:p>
    <w:p w:rsidR="00D95C6D" w:rsidRDefault="00D95C6D" w:rsidP="00D95C6D">
      <w:pPr>
        <w:pStyle w:val="a3"/>
        <w:rPr>
          <w:color w:val="000000" w:themeColor="text1"/>
          <w:rtl/>
        </w:rPr>
      </w:pPr>
    </w:p>
    <w:p w:rsidR="00D95C6D" w:rsidRDefault="00D95C6D" w:rsidP="00247751">
      <w:pPr>
        <w:pStyle w:val="a3"/>
        <w:numPr>
          <w:ilvl w:val="0"/>
          <w:numId w:val="1"/>
        </w:numPr>
        <w:spacing w:line="360" w:lineRule="auto"/>
        <w:ind w:hanging="494"/>
        <w:jc w:val="both"/>
        <w:rPr>
          <w:rFonts w:ascii="Arial" w:hAnsi="Arial"/>
          <w:noProof w:val="0"/>
          <w:rtl/>
        </w:rPr>
      </w:pPr>
      <w:r>
        <w:rPr>
          <w:rFonts w:ascii="Arial" w:hAnsi="Arial"/>
          <w:b/>
          <w:bCs/>
          <w:noProof w:val="0"/>
          <w:rtl/>
        </w:rPr>
        <w:t xml:space="preserve">בבנק </w:t>
      </w:r>
      <w:r w:rsidR="00C03EF0">
        <w:rPr>
          <w:rFonts w:ascii="Arial" w:hAnsi="Arial"/>
          <w:b/>
          <w:bCs/>
          <w:noProof w:val="0"/>
          <w:rtl/>
        </w:rPr>
        <w:t>א</w:t>
      </w:r>
      <w:r w:rsidR="00247751">
        <w:rPr>
          <w:rFonts w:ascii="Arial" w:hAnsi="Arial" w:hint="cs"/>
          <w:noProof w:val="0"/>
          <w:rtl/>
        </w:rPr>
        <w:t>'</w:t>
      </w:r>
      <w:r>
        <w:rPr>
          <w:rFonts w:ascii="Arial" w:hAnsi="Arial"/>
          <w:noProof w:val="0"/>
          <w:rtl/>
        </w:rPr>
        <w:t xml:space="preserve"> התנהל חשבון מס' 24822-90 שנסגר ביום 24/3/05 וחשבון מס'  24812-92 שנסגר ביום 18/5/06. עיקר היתרה בגובה 260,000 ₪ אשר כפי ש</w:t>
      </w:r>
      <w:r w:rsidR="00AA288A">
        <w:rPr>
          <w:rFonts w:ascii="Arial" w:hAnsi="Arial"/>
          <w:noProof w:val="0"/>
          <w:rtl/>
        </w:rPr>
        <w:t>צוין</w:t>
      </w:r>
      <w:r>
        <w:rPr>
          <w:rFonts w:ascii="Arial" w:hAnsi="Arial"/>
          <w:noProof w:val="0"/>
          <w:rtl/>
        </w:rPr>
        <w:t xml:space="preserve"> לעיל מקורם אינו ידוע, הועברה לחשבונם המשותף של הצדדים בבנק </w:t>
      </w:r>
      <w:r w:rsidR="00C03EF0">
        <w:rPr>
          <w:rFonts w:ascii="Arial" w:hAnsi="Arial"/>
          <w:noProof w:val="0"/>
          <w:rtl/>
        </w:rPr>
        <w:t>פ.</w:t>
      </w:r>
      <w:r>
        <w:rPr>
          <w:rFonts w:ascii="Arial" w:hAnsi="Arial"/>
          <w:noProof w:val="0"/>
          <w:rtl/>
        </w:rPr>
        <w:t xml:space="preserve"> שמספרו 480155 (עמ' 87 לחוות הדעת של המומחה). נמצא כי אין כל מקום להעברת כספים בגין חשבון זה. </w:t>
      </w:r>
    </w:p>
    <w:p w:rsidR="00D95C6D" w:rsidRDefault="00D95C6D" w:rsidP="00D95C6D">
      <w:pPr>
        <w:pStyle w:val="a3"/>
        <w:spacing w:line="360" w:lineRule="auto"/>
        <w:jc w:val="both"/>
        <w:rPr>
          <w:rFonts w:ascii="Arial" w:hAnsi="Arial"/>
          <w:noProof w:val="0"/>
          <w:rtl/>
        </w:rPr>
      </w:pPr>
      <w:r>
        <w:rPr>
          <w:rFonts w:ascii="Arial" w:hAnsi="Arial"/>
          <w:noProof w:val="0"/>
          <w:rtl/>
        </w:rPr>
        <w:tab/>
      </w:r>
    </w:p>
    <w:p w:rsidR="00D95C6D" w:rsidRDefault="00D95C6D" w:rsidP="00247751">
      <w:pPr>
        <w:pStyle w:val="a3"/>
        <w:numPr>
          <w:ilvl w:val="0"/>
          <w:numId w:val="1"/>
        </w:numPr>
        <w:spacing w:line="360" w:lineRule="auto"/>
        <w:ind w:hanging="494"/>
        <w:jc w:val="both"/>
        <w:rPr>
          <w:rFonts w:ascii="Arial" w:hAnsi="Arial"/>
          <w:noProof w:val="0"/>
          <w:rtl/>
        </w:rPr>
      </w:pPr>
      <w:r>
        <w:rPr>
          <w:rFonts w:ascii="Arial" w:hAnsi="Arial"/>
          <w:b/>
          <w:bCs/>
          <w:noProof w:val="0"/>
          <w:rtl/>
        </w:rPr>
        <w:t>בבנק י</w:t>
      </w:r>
      <w:r w:rsidR="00247751">
        <w:rPr>
          <w:rFonts w:ascii="Arial" w:hAnsi="Arial" w:hint="cs"/>
          <w:noProof w:val="0"/>
          <w:rtl/>
        </w:rPr>
        <w:t>'</w:t>
      </w:r>
      <w:r>
        <w:rPr>
          <w:rFonts w:ascii="Arial" w:hAnsi="Arial"/>
          <w:noProof w:val="0"/>
          <w:rtl/>
        </w:rPr>
        <w:t xml:space="preserve"> נמצא חשבון זניח על שם האיש שמספרו 35643 (עמ' 83 לחוות הדעת המומחה), שהיה פתוח ח</w:t>
      </w:r>
      <w:r w:rsidR="008C1390">
        <w:rPr>
          <w:rFonts w:ascii="Arial" w:hAnsi="Arial" w:hint="cs"/>
          <w:noProof w:val="0"/>
          <w:rtl/>
        </w:rPr>
        <w:t>ו</w:t>
      </w:r>
      <w:r>
        <w:rPr>
          <w:rFonts w:ascii="Arial" w:hAnsi="Arial"/>
          <w:noProof w:val="0"/>
          <w:rtl/>
        </w:rPr>
        <w:t xml:space="preserve">דשיים בלבד בשנת 2007. </w:t>
      </w:r>
    </w:p>
    <w:p w:rsidR="00D95C6D" w:rsidRDefault="00D95C6D" w:rsidP="00D95C6D">
      <w:pPr>
        <w:pStyle w:val="a3"/>
        <w:spacing w:line="360" w:lineRule="auto"/>
        <w:jc w:val="both"/>
        <w:rPr>
          <w:rFonts w:ascii="Arial" w:hAnsi="Arial"/>
          <w:noProof w:val="0"/>
          <w:rtl/>
        </w:rPr>
      </w:pPr>
    </w:p>
    <w:p w:rsidR="00D95C6D" w:rsidRDefault="00247751" w:rsidP="00D95C6D">
      <w:pPr>
        <w:pStyle w:val="a3"/>
        <w:numPr>
          <w:ilvl w:val="0"/>
          <w:numId w:val="1"/>
        </w:numPr>
        <w:spacing w:line="360" w:lineRule="auto"/>
        <w:ind w:hanging="494"/>
        <w:jc w:val="both"/>
        <w:rPr>
          <w:rFonts w:ascii="Arial" w:hAnsi="Arial"/>
          <w:noProof w:val="0"/>
          <w:rtl/>
        </w:rPr>
      </w:pPr>
      <w:r w:rsidRPr="00247751">
        <w:rPr>
          <w:rFonts w:ascii="Arial" w:hAnsi="Arial"/>
          <w:b/>
          <w:bCs/>
          <w:noProof w:val="0"/>
          <w:rtl/>
        </w:rPr>
        <w:t>ב</w:t>
      </w:r>
      <w:r>
        <w:rPr>
          <w:rFonts w:ascii="Arial" w:hAnsi="Arial"/>
          <w:b/>
          <w:bCs/>
          <w:noProof w:val="0"/>
          <w:rtl/>
        </w:rPr>
        <w:t>בנק בארה"ב</w:t>
      </w:r>
      <w:r>
        <w:rPr>
          <w:rFonts w:ascii="Arial" w:hAnsi="Arial" w:hint="cs"/>
          <w:noProof w:val="0"/>
          <w:rtl/>
        </w:rPr>
        <w:t xml:space="preserve"> </w:t>
      </w:r>
      <w:r w:rsidR="00D95C6D">
        <w:rPr>
          <w:rFonts w:ascii="Arial" w:hAnsi="Arial"/>
          <w:noProof w:val="0"/>
          <w:rtl/>
        </w:rPr>
        <w:t xml:space="preserve">לא נמצא כל חשבון רלוונטי. עיון בנספח ל"ז לתיק המוצגים של התובעת מעלה כי כאשר שהו הצדדים </w:t>
      </w:r>
      <w:proofErr w:type="spellStart"/>
      <w:r w:rsidR="00D95C6D">
        <w:rPr>
          <w:rFonts w:ascii="Arial" w:hAnsi="Arial"/>
          <w:noProof w:val="0"/>
          <w:rtl/>
        </w:rPr>
        <w:t>ברילוקיישן</w:t>
      </w:r>
      <w:proofErr w:type="spellEnd"/>
      <w:r w:rsidR="00D95C6D">
        <w:rPr>
          <w:rFonts w:ascii="Arial" w:hAnsi="Arial"/>
          <w:noProof w:val="0"/>
          <w:rtl/>
        </w:rPr>
        <w:t xml:space="preserve"> בחו"ל, בשנים 2007-2006, נוהלו שם שני חשבונות בנק: האחד שמספרו 45700100000 אליו הועברה משכורתו של האיש, והשני שמספרו 457000554277 . האיש לא נשאל על עניין זה בחקירתו הנגדית, מסיבה שאינה ברורה. בהודעתו לבית המשפט מיום 4/6/24 חזר והבהיר כי בתקופה זו היו בשליחות מטעם </w:t>
      </w:r>
      <w:r w:rsidR="00B71E6D">
        <w:rPr>
          <w:rFonts w:ascii="Arial" w:hAnsi="Arial"/>
          <w:noProof w:val="0"/>
          <w:rtl/>
        </w:rPr>
        <w:t>אלקטרוניקה</w:t>
      </w:r>
      <w:r w:rsidR="00D95C6D">
        <w:rPr>
          <w:rFonts w:ascii="Arial" w:hAnsi="Arial"/>
          <w:noProof w:val="0"/>
          <w:rtl/>
        </w:rPr>
        <w:t xml:space="preserve"> בחו"ל ולאחר שחזרו נסגר החשבון, כאשר ברור כי לא ניתן לקבל אודותיו מידע בחלוף 17 שנים. עוד ציין כי אפשר כי המידע המבוקש נמצא בקלסרים שאת תכנן העלתה התובעת באש. התובעת בהודעתה מיום 9/6/24 טענה כי המסמכים מעולם לא היו בקלסרים והאיש הוא שאמור היה להמציאם. לגוף העניין, לא כך פני הדברים. התובעת, אשר הגישה עשרות בקשות בעניין המסמכים, יכולה היתה בנקל להגיש פסיקתא שעניינה קבלת מידע לגבי החשבונות הללו, אך בחרה שלא לעשות כן, מטעמים השמורים </w:t>
      </w:r>
      <w:proofErr w:type="spellStart"/>
      <w:r w:rsidR="00D95C6D">
        <w:rPr>
          <w:rFonts w:ascii="Arial" w:hAnsi="Arial"/>
          <w:noProof w:val="0"/>
          <w:rtl/>
        </w:rPr>
        <w:t>עימה</w:t>
      </w:r>
      <w:proofErr w:type="spellEnd"/>
      <w:r w:rsidR="00D95C6D">
        <w:rPr>
          <w:rFonts w:ascii="Arial" w:hAnsi="Arial"/>
          <w:noProof w:val="0"/>
          <w:rtl/>
        </w:rPr>
        <w:t xml:space="preserve">. במצב דברים זה, לא עמדה בנטל המוטל עליה להוכיח קיומם של כספים בחשבון זה במועד הקרע. לפיכך, אין מקום לתשלומי איזון בגין החשבון האמור. </w:t>
      </w:r>
    </w:p>
    <w:p w:rsidR="00D95C6D" w:rsidRDefault="00D95C6D" w:rsidP="00D95C6D">
      <w:pPr>
        <w:pStyle w:val="a3"/>
        <w:spacing w:line="360" w:lineRule="auto"/>
        <w:jc w:val="both"/>
        <w:rPr>
          <w:rFonts w:ascii="Arial" w:hAnsi="Arial"/>
          <w:noProof w:val="0"/>
          <w:rtl/>
        </w:rPr>
      </w:pPr>
    </w:p>
    <w:p w:rsidR="00D95C6D" w:rsidRDefault="00D95C6D" w:rsidP="00247751">
      <w:pPr>
        <w:pStyle w:val="a3"/>
        <w:numPr>
          <w:ilvl w:val="0"/>
          <w:numId w:val="1"/>
        </w:numPr>
        <w:spacing w:line="360" w:lineRule="auto"/>
        <w:ind w:hanging="494"/>
        <w:jc w:val="both"/>
        <w:rPr>
          <w:rFonts w:ascii="Arial" w:hAnsi="Arial"/>
          <w:noProof w:val="0"/>
          <w:rtl/>
        </w:rPr>
      </w:pPr>
      <w:r>
        <w:rPr>
          <w:rFonts w:ascii="Arial" w:hAnsi="Arial"/>
          <w:b/>
          <w:bCs/>
          <w:noProof w:val="0"/>
          <w:rtl/>
        </w:rPr>
        <w:t>בבנק</w:t>
      </w:r>
      <w:r w:rsidRPr="00247751">
        <w:rPr>
          <w:rFonts w:ascii="Arial" w:hAnsi="Arial"/>
          <w:b/>
          <w:bCs/>
          <w:noProof w:val="0"/>
          <w:rtl/>
        </w:rPr>
        <w:t xml:space="preserve"> </w:t>
      </w:r>
      <w:r w:rsidR="00247751" w:rsidRPr="00247751">
        <w:rPr>
          <w:rFonts w:ascii="Arial" w:hAnsi="Arial" w:hint="cs"/>
          <w:b/>
          <w:bCs/>
          <w:noProof w:val="0"/>
          <w:rtl/>
        </w:rPr>
        <w:t>ד'</w:t>
      </w:r>
      <w:r>
        <w:rPr>
          <w:rFonts w:ascii="Arial" w:hAnsi="Arial"/>
          <w:noProof w:val="0"/>
          <w:rtl/>
        </w:rPr>
        <w:t xml:space="preserve"> נמצא חשבון של האיש שמספרו 19152398 (עמ' 86 לחוות הדעת המומחה) ובו הפקדת שיק בגובה 425,000 ₪ מיום 25/5/06 אשר מקור</w:t>
      </w:r>
      <w:r w:rsidR="00C03EF0">
        <w:rPr>
          <w:rFonts w:ascii="Arial" w:hAnsi="Arial"/>
          <w:noProof w:val="0"/>
          <w:rtl/>
        </w:rPr>
        <w:t xml:space="preserve">ו בחשבון המשותף של הצדדים בבנק </w:t>
      </w:r>
      <w:r>
        <w:rPr>
          <w:rFonts w:ascii="Arial" w:hAnsi="Arial"/>
          <w:noProof w:val="0"/>
          <w:rtl/>
        </w:rPr>
        <w:t>פ</w:t>
      </w:r>
      <w:r w:rsidR="00C03EF0">
        <w:rPr>
          <w:rFonts w:ascii="Arial" w:hAnsi="Arial" w:hint="cs"/>
          <w:noProof w:val="0"/>
          <w:rtl/>
        </w:rPr>
        <w:t>..</w:t>
      </w:r>
      <w:r>
        <w:rPr>
          <w:rFonts w:ascii="Arial" w:hAnsi="Arial"/>
          <w:noProof w:val="0"/>
          <w:rtl/>
        </w:rPr>
        <w:t xml:space="preserve"> מנגד, ביום 17/7/07 נמצאה העברת 398,400 ₪ מחשבון זה ליעד שאינו מזוהה. האיש הסביר כי הכספים שימשו לרכישת דירה, הסבר העולה בקנה אחד עם עדותו לפיה דירתם באשקלון נרכשה בשנת 2007(עמ' 69 ש' 4-3).  </w:t>
      </w:r>
    </w:p>
    <w:p w:rsidR="00D95C6D" w:rsidRDefault="00D95C6D" w:rsidP="00D95C6D">
      <w:pPr>
        <w:pStyle w:val="a3"/>
        <w:rPr>
          <w:rFonts w:ascii="Arial" w:hAnsi="Arial"/>
          <w:noProof w:val="0"/>
          <w:rtl/>
        </w:rPr>
      </w:pPr>
    </w:p>
    <w:p w:rsidR="00D95C6D" w:rsidRDefault="00D95C6D" w:rsidP="00247751">
      <w:pPr>
        <w:pStyle w:val="a3"/>
        <w:numPr>
          <w:ilvl w:val="0"/>
          <w:numId w:val="1"/>
        </w:numPr>
        <w:spacing w:line="360" w:lineRule="auto"/>
        <w:ind w:hanging="494"/>
        <w:jc w:val="both"/>
        <w:rPr>
          <w:rFonts w:ascii="Arial" w:hAnsi="Arial"/>
          <w:noProof w:val="0"/>
        </w:rPr>
      </w:pPr>
      <w:r>
        <w:rPr>
          <w:rFonts w:ascii="Arial" w:hAnsi="Arial"/>
          <w:noProof w:val="0"/>
          <w:rtl/>
        </w:rPr>
        <w:t>עוד נמצא בבנק ד</w:t>
      </w:r>
      <w:r w:rsidR="00247751">
        <w:rPr>
          <w:rFonts w:ascii="Arial" w:hAnsi="Arial" w:hint="cs"/>
          <w:noProof w:val="0"/>
          <w:rtl/>
        </w:rPr>
        <w:t>'</w:t>
      </w:r>
      <w:r>
        <w:rPr>
          <w:rFonts w:ascii="Arial" w:hAnsi="Arial"/>
          <w:noProof w:val="0"/>
          <w:rtl/>
        </w:rPr>
        <w:t xml:space="preserve"> חשבון נוסף של האיש שמספרו 40091319 (עמ' 86 לחוות הדעת המומחה) באמצעותו שולמו הוצאות שוטפות בשנים 2009 עד 2019. </w:t>
      </w:r>
    </w:p>
    <w:p w:rsidR="00D95C6D" w:rsidRDefault="00D95C6D" w:rsidP="00D95C6D">
      <w:pPr>
        <w:pStyle w:val="a3"/>
        <w:spacing w:line="360" w:lineRule="auto"/>
        <w:jc w:val="both"/>
        <w:rPr>
          <w:rFonts w:ascii="Arial" w:hAnsi="Arial"/>
          <w:noProof w:val="0"/>
        </w:rPr>
      </w:pPr>
    </w:p>
    <w:p w:rsidR="00D95C6D" w:rsidRDefault="00C03EF0" w:rsidP="00247751">
      <w:pPr>
        <w:pStyle w:val="a3"/>
        <w:numPr>
          <w:ilvl w:val="0"/>
          <w:numId w:val="1"/>
        </w:numPr>
        <w:spacing w:line="360" w:lineRule="auto"/>
        <w:ind w:hanging="494"/>
        <w:jc w:val="both"/>
        <w:rPr>
          <w:rFonts w:ascii="Arial" w:hAnsi="Arial"/>
          <w:noProof w:val="0"/>
          <w:rtl/>
        </w:rPr>
      </w:pPr>
      <w:r>
        <w:rPr>
          <w:rFonts w:ascii="Arial" w:hAnsi="Arial"/>
          <w:b/>
          <w:bCs/>
          <w:noProof w:val="0"/>
          <w:rtl/>
        </w:rPr>
        <w:t xml:space="preserve">בבנק </w:t>
      </w:r>
      <w:r w:rsidR="00D95C6D">
        <w:rPr>
          <w:rFonts w:ascii="Arial" w:hAnsi="Arial"/>
          <w:b/>
          <w:bCs/>
          <w:noProof w:val="0"/>
          <w:rtl/>
        </w:rPr>
        <w:t>פ</w:t>
      </w:r>
      <w:r w:rsidR="00247751">
        <w:rPr>
          <w:rFonts w:ascii="Arial" w:hAnsi="Arial" w:hint="cs"/>
          <w:noProof w:val="0"/>
          <w:rtl/>
        </w:rPr>
        <w:t>'</w:t>
      </w:r>
      <w:r w:rsidR="00D95C6D">
        <w:rPr>
          <w:rFonts w:ascii="Arial" w:hAnsi="Arial"/>
          <w:noProof w:val="0"/>
          <w:rtl/>
        </w:rPr>
        <w:t xml:space="preserve"> נמצא חשבונם המשותף של הצדדים שמספרו 480155 (עמ' 79 לחוות הדעת המומחה) אליו הופקדו משכורותיהם של שני הצדדים עד יוני 2017, בסמוך למועד חתימת ההסכם. ממועד זה ואילך הפקיד כל אחד מהצדדים סכום חדשי קבוע לחשבון המשותף, כאשר את המשכורות הפקידו לחשבונות נפרדים, כפי שיפורט להלן. היתרה בחשבון זה הובאה בחשבון במסגרת האיזון הכולל. </w:t>
      </w:r>
    </w:p>
    <w:p w:rsidR="00D95C6D" w:rsidRDefault="00D95C6D" w:rsidP="00D95C6D">
      <w:pPr>
        <w:pStyle w:val="a3"/>
      </w:pPr>
    </w:p>
    <w:p w:rsidR="00D95C6D" w:rsidRDefault="00C03EF0" w:rsidP="00247751">
      <w:pPr>
        <w:pStyle w:val="a3"/>
        <w:numPr>
          <w:ilvl w:val="0"/>
          <w:numId w:val="1"/>
        </w:numPr>
        <w:spacing w:line="360" w:lineRule="auto"/>
        <w:ind w:hanging="494"/>
        <w:jc w:val="both"/>
        <w:rPr>
          <w:rFonts w:ascii="Arial" w:hAnsi="Arial"/>
          <w:noProof w:val="0"/>
          <w:rtl/>
        </w:rPr>
      </w:pPr>
      <w:r>
        <w:rPr>
          <w:rFonts w:ascii="Arial" w:hAnsi="Arial"/>
          <w:noProof w:val="0"/>
          <w:rtl/>
        </w:rPr>
        <w:t xml:space="preserve">עוד נמצא בבנק </w:t>
      </w:r>
      <w:r w:rsidR="00D95C6D">
        <w:rPr>
          <w:rFonts w:ascii="Arial" w:hAnsi="Arial"/>
          <w:noProof w:val="0"/>
          <w:rtl/>
        </w:rPr>
        <w:t>פ</w:t>
      </w:r>
      <w:r w:rsidR="00247751">
        <w:rPr>
          <w:rFonts w:ascii="Arial" w:hAnsi="Arial" w:hint="cs"/>
          <w:noProof w:val="0"/>
          <w:rtl/>
        </w:rPr>
        <w:t>'</w:t>
      </w:r>
      <w:r w:rsidR="00D95C6D">
        <w:rPr>
          <w:rFonts w:ascii="Arial" w:hAnsi="Arial"/>
          <w:noProof w:val="0"/>
          <w:rtl/>
        </w:rPr>
        <w:t xml:space="preserve"> חשבון של האיש ומספרו 82690 (עמ' 83-84 לחוות הדעת המומחה) שאף הוא הובא בחשבון באיזון הכולל. לחשבון זה הפקיד האיש משכורותיו משנת 2009 ואילך, בנוסף הופקדו בו כספים מתכנית תגמול לעובד ולחשבון זה אף מקושר חשבון דולר ממנו העביר האיש </w:t>
      </w:r>
      <w:proofErr w:type="spellStart"/>
      <w:r w:rsidR="00D95C6D">
        <w:rPr>
          <w:rFonts w:ascii="Arial" w:hAnsi="Arial"/>
          <w:noProof w:val="0"/>
          <w:rtl/>
        </w:rPr>
        <w:t>לאימו</w:t>
      </w:r>
      <w:proofErr w:type="spellEnd"/>
      <w:r w:rsidR="00D95C6D">
        <w:rPr>
          <w:rFonts w:ascii="Arial" w:hAnsi="Arial"/>
          <w:noProof w:val="0"/>
          <w:rtl/>
        </w:rPr>
        <w:t xml:space="preserve"> 115,000 דולר. מחשבון זה נמצאו העברות לחשבונות הוריו של האיש וכן הפקדות מחשבונותיהם לחשבונו, כאשר ההפרש עומד על 392,000 ₪ שהעביר האיש להוריו ביתר.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ind w:hanging="494"/>
        <w:jc w:val="both"/>
        <w:rPr>
          <w:rFonts w:ascii="Arial" w:hAnsi="Arial"/>
          <w:noProof w:val="0"/>
        </w:rPr>
      </w:pPr>
      <w:r>
        <w:rPr>
          <w:rFonts w:ascii="Arial" w:hAnsi="Arial"/>
          <w:noProof w:val="0"/>
          <w:rtl/>
        </w:rPr>
        <w:t xml:space="preserve">בנוסף נמצא בבנק </w:t>
      </w:r>
      <w:r w:rsidR="00C03EF0">
        <w:rPr>
          <w:rFonts w:ascii="Arial" w:hAnsi="Arial"/>
          <w:noProof w:val="0"/>
          <w:rtl/>
        </w:rPr>
        <w:t>פ.</w:t>
      </w:r>
      <w:r>
        <w:rPr>
          <w:rFonts w:ascii="Arial" w:hAnsi="Arial"/>
          <w:noProof w:val="0"/>
          <w:rtl/>
        </w:rPr>
        <w:t xml:space="preserve"> חשבון האיש שמספרו 64609 (עמ' 88 לחוות דעת המומחה) אשר היה פתוח למשך חודש אחד במרץ 2007 לשם נטילת הלוואה לרכישת רכב שנפדתה מחשבונם המשותף של הצדדים. </w:t>
      </w:r>
    </w:p>
    <w:p w:rsidR="00D95C6D" w:rsidRDefault="00D95C6D" w:rsidP="00D95C6D">
      <w:pPr>
        <w:pStyle w:val="a3"/>
        <w:rPr>
          <w:rFonts w:ascii="Arial" w:hAnsi="Arial"/>
          <w:noProof w:val="0"/>
          <w:rtl/>
        </w:rPr>
      </w:pPr>
    </w:p>
    <w:p w:rsidR="00D95C6D" w:rsidRDefault="00D95C6D" w:rsidP="00D95C6D">
      <w:pPr>
        <w:pStyle w:val="a3"/>
        <w:numPr>
          <w:ilvl w:val="0"/>
          <w:numId w:val="1"/>
        </w:numPr>
        <w:spacing w:line="360" w:lineRule="auto"/>
        <w:ind w:hanging="494"/>
        <w:jc w:val="both"/>
        <w:rPr>
          <w:rFonts w:ascii="Arial" w:hAnsi="Arial"/>
          <w:noProof w:val="0"/>
        </w:rPr>
      </w:pPr>
      <w:r>
        <w:rPr>
          <w:rFonts w:ascii="Arial" w:hAnsi="Arial"/>
          <w:noProof w:val="0"/>
          <w:rtl/>
        </w:rPr>
        <w:t xml:space="preserve">עוד נמצא בבנק </w:t>
      </w:r>
      <w:r w:rsidR="00C03EF0">
        <w:rPr>
          <w:rFonts w:ascii="Arial" w:hAnsi="Arial"/>
          <w:noProof w:val="0"/>
          <w:rtl/>
        </w:rPr>
        <w:t>פ.</w:t>
      </w:r>
      <w:r>
        <w:rPr>
          <w:rFonts w:ascii="Arial" w:hAnsi="Arial"/>
          <w:noProof w:val="0"/>
          <w:rtl/>
        </w:rPr>
        <w:t xml:space="preserve"> חשבונה של האשה ומספרו 100141 (עמ' 89 לחוות הדעת) שהיה פעיל משנת 2000 ועד 2001 ואינו רלוונטי. </w:t>
      </w:r>
    </w:p>
    <w:p w:rsidR="00D95C6D" w:rsidRDefault="00D95C6D" w:rsidP="00D95C6D">
      <w:pPr>
        <w:pStyle w:val="a3"/>
        <w:rPr>
          <w:rFonts w:ascii="Arial" w:hAnsi="Arial"/>
          <w:noProof w:val="0"/>
        </w:rPr>
      </w:pPr>
    </w:p>
    <w:p w:rsidR="00D95C6D" w:rsidRDefault="00D95C6D" w:rsidP="00247751">
      <w:pPr>
        <w:pStyle w:val="a3"/>
        <w:numPr>
          <w:ilvl w:val="0"/>
          <w:numId w:val="1"/>
        </w:numPr>
        <w:spacing w:line="360" w:lineRule="auto"/>
        <w:ind w:hanging="494"/>
        <w:jc w:val="both"/>
        <w:rPr>
          <w:rFonts w:ascii="Arial" w:hAnsi="Arial"/>
          <w:noProof w:val="0"/>
          <w:rtl/>
        </w:rPr>
      </w:pPr>
      <w:r>
        <w:rPr>
          <w:rFonts w:ascii="Arial" w:hAnsi="Arial"/>
          <w:b/>
          <w:bCs/>
          <w:noProof w:val="0"/>
          <w:rtl/>
        </w:rPr>
        <w:t>בבנק ט</w:t>
      </w:r>
      <w:r w:rsidR="00247751">
        <w:rPr>
          <w:rFonts w:ascii="Arial" w:hAnsi="Arial" w:hint="cs"/>
          <w:noProof w:val="0"/>
          <w:rtl/>
        </w:rPr>
        <w:t>'</w:t>
      </w:r>
      <w:r>
        <w:rPr>
          <w:rFonts w:ascii="Arial" w:hAnsi="Arial"/>
          <w:noProof w:val="0"/>
          <w:rtl/>
        </w:rPr>
        <w:t xml:space="preserve"> נמצא חשבון האיש שמספרו 209419 (עמ' 88 לחוות דעת המומחה) אותו ניהל משנת 2010 ועד </w:t>
      </w:r>
      <w:r w:rsidR="00467E9F">
        <w:rPr>
          <w:rFonts w:ascii="Arial" w:hAnsi="Arial" w:hint="cs"/>
          <w:noProof w:val="0"/>
          <w:rtl/>
        </w:rPr>
        <w:t>2019</w:t>
      </w:r>
      <w:r>
        <w:rPr>
          <w:rFonts w:ascii="Arial" w:hAnsi="Arial"/>
          <w:noProof w:val="0"/>
          <w:rtl/>
        </w:rPr>
        <w:t xml:space="preserve">. מדובר בחשבון נאמנות המנוהל על ידי נאמן תכנית המניות של </w:t>
      </w:r>
      <w:r w:rsidR="00B71E6D">
        <w:rPr>
          <w:rFonts w:ascii="Arial" w:hAnsi="Arial"/>
          <w:noProof w:val="0"/>
          <w:rtl/>
        </w:rPr>
        <w:t>אלקטרוניקה</w:t>
      </w:r>
      <w:r>
        <w:rPr>
          <w:rFonts w:ascii="Arial" w:hAnsi="Arial"/>
          <w:noProof w:val="0"/>
          <w:rtl/>
        </w:rPr>
        <w:t xml:space="preserve"> אליו מועברת התמורה ממימוש המניות. המומחה מצא כי האיש העביר כספים מחשבון זה לחשבונו בבנק </w:t>
      </w:r>
      <w:r w:rsidR="00C03EF0">
        <w:rPr>
          <w:rFonts w:ascii="Arial" w:hAnsi="Arial"/>
          <w:noProof w:val="0"/>
          <w:rtl/>
        </w:rPr>
        <w:t>פ</w:t>
      </w:r>
      <w:r w:rsidR="00247751">
        <w:rPr>
          <w:rFonts w:ascii="Arial" w:hAnsi="Arial" w:hint="cs"/>
          <w:noProof w:val="0"/>
          <w:rtl/>
        </w:rPr>
        <w:t>'</w:t>
      </w:r>
      <w:r>
        <w:rPr>
          <w:rFonts w:ascii="Arial" w:hAnsi="Arial"/>
          <w:noProof w:val="0"/>
          <w:rtl/>
        </w:rPr>
        <w:t xml:space="preserve"> בגובה 163,589 ₪ וכן העביר 116,198 דולר ארה"ב לחשבונו בבנק </w:t>
      </w:r>
      <w:r w:rsidR="00C03EF0">
        <w:rPr>
          <w:rFonts w:ascii="Arial" w:hAnsi="Arial"/>
          <w:noProof w:val="0"/>
          <w:rtl/>
        </w:rPr>
        <w:t>פ.</w:t>
      </w:r>
      <w:r>
        <w:rPr>
          <w:rFonts w:ascii="Arial" w:hAnsi="Arial"/>
          <w:noProof w:val="0"/>
          <w:rtl/>
        </w:rPr>
        <w:t xml:space="preserve">. שעה שמדובר בכספים שהופקדו בחשבונו, הטענות לגבי העברה </w:t>
      </w:r>
      <w:proofErr w:type="spellStart"/>
      <w:r>
        <w:rPr>
          <w:rFonts w:ascii="Arial" w:hAnsi="Arial"/>
          <w:noProof w:val="0"/>
          <w:rtl/>
        </w:rPr>
        <w:t>לאימו</w:t>
      </w:r>
      <w:proofErr w:type="spellEnd"/>
      <w:r>
        <w:rPr>
          <w:rFonts w:ascii="Arial" w:hAnsi="Arial"/>
          <w:noProof w:val="0"/>
          <w:rtl/>
        </w:rPr>
        <w:t xml:space="preserve"> נבחנו בנפרד ולכן אין מקום להביא את אותם כספים עצמם בחשבון פעם נוספת. </w:t>
      </w:r>
    </w:p>
    <w:p w:rsidR="00D95C6D" w:rsidRDefault="00D95C6D" w:rsidP="00D95C6D">
      <w:pPr>
        <w:pStyle w:val="a3"/>
        <w:spacing w:line="360" w:lineRule="auto"/>
        <w:jc w:val="both"/>
        <w:rPr>
          <w:rFonts w:ascii="Arial" w:hAnsi="Arial"/>
          <w:noProof w:val="0"/>
        </w:rPr>
      </w:pPr>
    </w:p>
    <w:p w:rsidR="00D95C6D" w:rsidRDefault="00D95C6D" w:rsidP="00247751">
      <w:pPr>
        <w:pStyle w:val="a3"/>
        <w:numPr>
          <w:ilvl w:val="0"/>
          <w:numId w:val="1"/>
        </w:numPr>
        <w:spacing w:line="360" w:lineRule="auto"/>
        <w:ind w:hanging="494"/>
        <w:jc w:val="both"/>
        <w:rPr>
          <w:rFonts w:ascii="Arial" w:hAnsi="Arial"/>
          <w:noProof w:val="0"/>
          <w:rtl/>
        </w:rPr>
      </w:pPr>
      <w:r>
        <w:rPr>
          <w:rFonts w:ascii="Arial" w:hAnsi="Arial"/>
          <w:b/>
          <w:bCs/>
          <w:noProof w:val="0"/>
          <w:rtl/>
        </w:rPr>
        <w:t>בבנק מ</w:t>
      </w:r>
      <w:r w:rsidR="00247751">
        <w:rPr>
          <w:rFonts w:ascii="Arial" w:hAnsi="Arial" w:hint="cs"/>
          <w:b/>
          <w:bCs/>
          <w:noProof w:val="0"/>
          <w:rtl/>
        </w:rPr>
        <w:t>'</w:t>
      </w:r>
      <w:r>
        <w:rPr>
          <w:rFonts w:ascii="Arial" w:hAnsi="Arial"/>
          <w:noProof w:val="0"/>
          <w:rtl/>
        </w:rPr>
        <w:t xml:space="preserve"> התנהל גם חשבון האשה שמספרו 250382. בשנת 2018 הופקדו לחשבון זה 300,000 ₪ לטובת פוליסת ביטוח חיים של האשה ב</w:t>
      </w:r>
      <w:r w:rsidR="00C03EF0">
        <w:rPr>
          <w:rFonts w:ascii="Arial" w:hAnsi="Arial" w:hint="cs"/>
          <w:noProof w:val="0"/>
          <w:rtl/>
        </w:rPr>
        <w:t>-</w:t>
      </w:r>
      <w:r>
        <w:rPr>
          <w:rFonts w:ascii="Arial" w:hAnsi="Arial"/>
          <w:noProof w:val="0"/>
          <w:rtl/>
        </w:rPr>
        <w:t>מ</w:t>
      </w:r>
      <w:r w:rsidR="00C03EF0">
        <w:rPr>
          <w:rFonts w:ascii="Arial" w:hAnsi="Arial" w:hint="cs"/>
          <w:noProof w:val="0"/>
          <w:rtl/>
        </w:rPr>
        <w:t>.מ.</w:t>
      </w:r>
      <w:r w:rsidR="008C1390">
        <w:rPr>
          <w:rFonts w:ascii="Arial" w:hAnsi="Arial"/>
          <w:noProof w:val="0"/>
          <w:rtl/>
        </w:rPr>
        <w:t xml:space="preserve"> וכספים אלה אוזנו במסגרת אי</w:t>
      </w:r>
      <w:r w:rsidR="008C1390">
        <w:rPr>
          <w:rFonts w:ascii="Arial" w:hAnsi="Arial" w:hint="cs"/>
          <w:noProof w:val="0"/>
          <w:rtl/>
        </w:rPr>
        <w:t>ז</w:t>
      </w:r>
      <w:r>
        <w:rPr>
          <w:rFonts w:ascii="Arial" w:hAnsi="Arial"/>
          <w:noProof w:val="0"/>
          <w:rtl/>
        </w:rPr>
        <w:t>ון המשאבים. בנוסף, מחודש יוני 2017 האשה החלה להפקיד משכורותיה לחשבון זה (כפי ש</w:t>
      </w:r>
      <w:r w:rsidR="00AA288A">
        <w:rPr>
          <w:rFonts w:ascii="Arial" w:hAnsi="Arial"/>
          <w:noProof w:val="0"/>
          <w:rtl/>
        </w:rPr>
        <w:t>צוין</w:t>
      </w:r>
      <w:r>
        <w:rPr>
          <w:rFonts w:ascii="Arial" w:hAnsi="Arial"/>
          <w:noProof w:val="0"/>
          <w:rtl/>
        </w:rPr>
        <w:t xml:space="preserve"> קודם לכן). היתרה בחשבון זה עמדה על 214,051 ₪.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ind w:hanging="494"/>
        <w:jc w:val="both"/>
        <w:rPr>
          <w:rFonts w:ascii="Arial" w:hAnsi="Arial"/>
          <w:noProof w:val="0"/>
        </w:rPr>
      </w:pPr>
      <w:r>
        <w:rPr>
          <w:rFonts w:ascii="Arial" w:hAnsi="Arial"/>
          <w:b/>
          <w:bCs/>
          <w:noProof w:val="0"/>
          <w:rtl/>
        </w:rPr>
        <w:t xml:space="preserve">באשר לטענות הצדדים לגבי פעולות שנעשו בחשבון המשותף לאחר מועד הקרע: </w:t>
      </w:r>
      <w:r>
        <w:rPr>
          <w:rFonts w:ascii="Arial" w:hAnsi="Arial"/>
          <w:noProof w:val="0"/>
          <w:rtl/>
        </w:rPr>
        <w:t>טענת האיש לפיה האשה משכה מחשבון הבנק המשותף 9,000 ₪ לאחר מועד הקרע, לצד טענת האשה לפיה הכספים שנותרו בחשבון המשותף שימשו לפירעון חיובי האיש בכרטיס האשראי, הן טענות שהועלו רק בסיכומים, היינו מהוות הרחבת חזית, טעם אשר די בו כדי שלא להידרש להן. בנוסף, הובאו ללא הפניה לאסמכתא כלשהיא, מה גם שמדובר בסכומים נמוכים אשר יש להניח כי מקזזים זה את זה. לפ</w:t>
      </w:r>
      <w:r w:rsidR="008C1390">
        <w:rPr>
          <w:rFonts w:ascii="Arial" w:hAnsi="Arial"/>
          <w:noProof w:val="0"/>
          <w:rtl/>
        </w:rPr>
        <w:t>יכך, אין מקום להידרש לטענות אלה</w:t>
      </w:r>
      <w:r w:rsidR="008C1390">
        <w:rPr>
          <w:rFonts w:ascii="Arial" w:hAnsi="Arial" w:hint="cs"/>
          <w:noProof w:val="0"/>
          <w:rtl/>
        </w:rPr>
        <w:t>.</w:t>
      </w:r>
      <w:r>
        <w:rPr>
          <w:rFonts w:ascii="Arial" w:hAnsi="Arial"/>
          <w:noProof w:val="0"/>
          <w:rtl/>
        </w:rPr>
        <w:t xml:space="preserve"> </w:t>
      </w:r>
    </w:p>
    <w:p w:rsidR="00D95C6D" w:rsidRDefault="00D95C6D" w:rsidP="00D95C6D">
      <w:pPr>
        <w:pStyle w:val="a3"/>
        <w:spacing w:line="360" w:lineRule="auto"/>
        <w:jc w:val="both"/>
        <w:rPr>
          <w:rFonts w:ascii="Arial" w:hAnsi="Arial"/>
          <w:noProof w:val="0"/>
          <w:rtl/>
        </w:rPr>
      </w:pPr>
    </w:p>
    <w:p w:rsidR="00D95C6D" w:rsidRDefault="00D95C6D" w:rsidP="00D95C6D">
      <w:pPr>
        <w:pStyle w:val="a3"/>
        <w:numPr>
          <w:ilvl w:val="0"/>
          <w:numId w:val="1"/>
        </w:numPr>
        <w:spacing w:line="360" w:lineRule="auto"/>
        <w:ind w:hanging="494"/>
        <w:jc w:val="both"/>
        <w:rPr>
          <w:rFonts w:ascii="Arial" w:hAnsi="Arial"/>
          <w:b/>
          <w:bCs/>
          <w:noProof w:val="0"/>
        </w:rPr>
      </w:pPr>
      <w:r>
        <w:rPr>
          <w:rFonts w:ascii="Arial" w:hAnsi="Arial"/>
          <w:b/>
          <w:bCs/>
          <w:noProof w:val="0"/>
          <w:rtl/>
        </w:rPr>
        <w:t>סיכומו של פרק הבנקים:</w:t>
      </w:r>
    </w:p>
    <w:p w:rsidR="00D95C6D" w:rsidRDefault="00D95C6D" w:rsidP="00D95C6D">
      <w:pPr>
        <w:pStyle w:val="a3"/>
        <w:spacing w:line="360" w:lineRule="auto"/>
        <w:jc w:val="both"/>
        <w:rPr>
          <w:rtl/>
        </w:rPr>
      </w:pPr>
      <w:r>
        <w:rPr>
          <w:rFonts w:ascii="Arial" w:hAnsi="Arial"/>
          <w:noProof w:val="0"/>
          <w:rtl/>
        </w:rPr>
        <w:t xml:space="preserve">בחוות הדעת בעניין איזון הנכסים מונה המומחה את כלל היתרות בחשבונות הבנק ומוצא כי בחשבונותיו של האיש הסכום הכולל הוא 338,558 ₪, בעוד שבחשבונות האשה </w:t>
      </w:r>
    </w:p>
    <w:p w:rsidR="00D95C6D" w:rsidRDefault="00D95C6D" w:rsidP="00D95C6D">
      <w:pPr>
        <w:pStyle w:val="a3"/>
        <w:spacing w:line="360" w:lineRule="auto"/>
      </w:pPr>
      <w:r>
        <w:rPr>
          <w:rtl/>
        </w:rPr>
        <w:t xml:space="preserve">הסכום הכולל הוא 214,051 ₪. </w:t>
      </w:r>
      <w:r>
        <w:rPr>
          <w:b/>
          <w:bCs/>
          <w:rtl/>
        </w:rPr>
        <w:t xml:space="preserve">את ההפרש בגובה 124,507 ₪ יש לאזן בין הצדדים. </w:t>
      </w:r>
    </w:p>
    <w:p w:rsidR="00D95C6D" w:rsidRDefault="00D95C6D" w:rsidP="00D95C6D">
      <w:pPr>
        <w:spacing w:line="360" w:lineRule="auto"/>
        <w:jc w:val="both"/>
        <w:rPr>
          <w:rtl/>
        </w:rPr>
      </w:pPr>
    </w:p>
    <w:p w:rsidR="00D95C6D" w:rsidRDefault="00D95C6D" w:rsidP="00D95C6D">
      <w:pPr>
        <w:spacing w:line="360" w:lineRule="auto"/>
        <w:jc w:val="both"/>
        <w:rPr>
          <w:rtl/>
        </w:rPr>
      </w:pPr>
    </w:p>
    <w:p w:rsidR="00D95C6D" w:rsidRDefault="00D95C6D" w:rsidP="00D95C6D">
      <w:pPr>
        <w:spacing w:line="360" w:lineRule="auto"/>
        <w:jc w:val="both"/>
        <w:rPr>
          <w:rFonts w:ascii="Arial" w:hAnsi="Arial"/>
          <w:b/>
          <w:bCs/>
          <w:noProof w:val="0"/>
          <w:u w:val="single"/>
        </w:rPr>
      </w:pPr>
      <w:r>
        <w:rPr>
          <w:rFonts w:ascii="Arial" w:hAnsi="Arial"/>
          <w:b/>
          <w:bCs/>
          <w:noProof w:val="0"/>
          <w:u w:val="single"/>
          <w:rtl/>
        </w:rPr>
        <w:t xml:space="preserve">זכויות הצדדים מעבודתם בחברת </w:t>
      </w:r>
      <w:r w:rsidR="00B71E6D">
        <w:rPr>
          <w:rFonts w:ascii="Arial" w:hAnsi="Arial"/>
          <w:b/>
          <w:bCs/>
          <w:noProof w:val="0"/>
          <w:u w:val="single"/>
          <w:rtl/>
        </w:rPr>
        <w:t>אלקטרוניקה</w:t>
      </w:r>
    </w:p>
    <w:p w:rsidR="00D95C6D" w:rsidRDefault="00D95C6D" w:rsidP="00D95C6D">
      <w:pPr>
        <w:spacing w:line="360" w:lineRule="auto"/>
        <w:jc w:val="both"/>
        <w:rPr>
          <w:u w:val="single"/>
          <w:rtl/>
        </w:rPr>
      </w:pPr>
    </w:p>
    <w:p w:rsidR="00D95C6D" w:rsidRDefault="00D95C6D" w:rsidP="00D95C6D">
      <w:pPr>
        <w:pStyle w:val="a3"/>
        <w:numPr>
          <w:ilvl w:val="0"/>
          <w:numId w:val="1"/>
        </w:numPr>
        <w:spacing w:line="360" w:lineRule="auto"/>
        <w:ind w:hanging="494"/>
        <w:jc w:val="both"/>
        <w:rPr>
          <w:rtl/>
        </w:rPr>
      </w:pPr>
      <w:r>
        <w:rPr>
          <w:rFonts w:ascii="Arial" w:hAnsi="Arial"/>
          <w:b/>
          <w:bCs/>
          <w:noProof w:val="0"/>
          <w:rtl/>
        </w:rPr>
        <w:t xml:space="preserve">ביום 9/5/22 הגיש המומחה מטעם בית המשפט חוות דעת מתוקנת, </w:t>
      </w:r>
      <w:r>
        <w:rPr>
          <w:rtl/>
        </w:rPr>
        <w:t xml:space="preserve">ובה שתי שיטות איזון: האחת לגבי כלל הזכויות המהוונות והשניה לגבחי הזכויות הנזילות בלבד. </w:t>
      </w:r>
    </w:p>
    <w:p w:rsidR="00D95C6D" w:rsidRDefault="00D95C6D" w:rsidP="00D95C6D">
      <w:pPr>
        <w:pStyle w:val="a3"/>
        <w:spacing w:line="360" w:lineRule="auto"/>
        <w:jc w:val="both"/>
      </w:pPr>
    </w:p>
    <w:p w:rsidR="00D95C6D" w:rsidRDefault="00D95C6D" w:rsidP="00D95C6D">
      <w:pPr>
        <w:pStyle w:val="a3"/>
        <w:numPr>
          <w:ilvl w:val="0"/>
          <w:numId w:val="5"/>
        </w:numPr>
        <w:spacing w:line="360" w:lineRule="auto"/>
        <w:jc w:val="both"/>
      </w:pPr>
      <w:r>
        <w:rPr>
          <w:rtl/>
        </w:rPr>
        <w:t xml:space="preserve">לאור טענות התובעת לגבי חלק מהזכויות הללו, יובהר כי הטענות לגבי </w:t>
      </w:r>
      <w:r>
        <w:rPr>
          <w:b/>
          <w:bCs/>
          <w:rtl/>
        </w:rPr>
        <w:t>פיצויי פיטורין</w:t>
      </w:r>
      <w:r>
        <w:rPr>
          <w:rtl/>
        </w:rPr>
        <w:t xml:space="preserve"> אינן רלוונטיות לאף אחד מהצדדים: לאשה מפני שטרם פרשה ולאיש מפני שיש להמתין לתוצאות ההליך בבית הדין לעבודה בעניינו, כפי שהסביר המומחה (בעמ' 39 לפרוטוקול). </w:t>
      </w:r>
    </w:p>
    <w:p w:rsidR="00D95C6D" w:rsidRDefault="00D95C6D" w:rsidP="00D95C6D">
      <w:pPr>
        <w:pStyle w:val="a3"/>
        <w:spacing w:line="360" w:lineRule="auto"/>
        <w:jc w:val="both"/>
        <w:rPr>
          <w:rtl/>
        </w:rPr>
      </w:pPr>
    </w:p>
    <w:p w:rsidR="00D95C6D" w:rsidRDefault="00D95C6D" w:rsidP="00247751">
      <w:pPr>
        <w:pStyle w:val="a3"/>
        <w:numPr>
          <w:ilvl w:val="0"/>
          <w:numId w:val="5"/>
        </w:numPr>
        <w:spacing w:line="360" w:lineRule="auto"/>
        <w:jc w:val="both"/>
        <w:rPr>
          <w:rtl/>
        </w:rPr>
      </w:pPr>
      <w:r>
        <w:rPr>
          <w:rtl/>
        </w:rPr>
        <w:t>עוד י</w:t>
      </w:r>
      <w:r w:rsidR="00AA288A">
        <w:rPr>
          <w:rtl/>
        </w:rPr>
        <w:t>צוין</w:t>
      </w:r>
      <w:r>
        <w:rPr>
          <w:rtl/>
        </w:rPr>
        <w:t xml:space="preserve"> כי טענות האשה לגבי פדיון כספים חלקי מקופת הגמל </w:t>
      </w:r>
      <w:r w:rsidR="00247751">
        <w:rPr>
          <w:rFonts w:hint="cs"/>
          <w:rtl/>
        </w:rPr>
        <w:t>א'</w:t>
      </w:r>
      <w:r>
        <w:rPr>
          <w:rtl/>
        </w:rPr>
        <w:t xml:space="preserve"> אינה רלוונטית, שעה שכספים אלה הופקדו בחשבון בבנק </w:t>
      </w:r>
      <w:r w:rsidR="00C03EF0">
        <w:rPr>
          <w:rtl/>
        </w:rPr>
        <w:t>פ.</w:t>
      </w:r>
      <w:r>
        <w:rPr>
          <w:rtl/>
        </w:rPr>
        <w:t xml:space="preserve"> לגביו בוצע איזון. </w:t>
      </w:r>
    </w:p>
    <w:p w:rsidR="00D95C6D" w:rsidRDefault="00D95C6D" w:rsidP="00D95C6D">
      <w:pPr>
        <w:pStyle w:val="a3"/>
        <w:spacing w:line="360" w:lineRule="auto"/>
        <w:jc w:val="both"/>
        <w:rPr>
          <w:rtl/>
        </w:rPr>
      </w:pPr>
    </w:p>
    <w:p w:rsidR="00D95C6D" w:rsidRDefault="00D95C6D" w:rsidP="00247751">
      <w:pPr>
        <w:pStyle w:val="a3"/>
        <w:numPr>
          <w:ilvl w:val="0"/>
          <w:numId w:val="5"/>
        </w:numPr>
        <w:spacing w:line="360" w:lineRule="auto"/>
        <w:jc w:val="both"/>
        <w:rPr>
          <w:rtl/>
        </w:rPr>
      </w:pPr>
      <w:r>
        <w:rPr>
          <w:rtl/>
        </w:rPr>
        <w:t xml:space="preserve">טענותיה בעניין </w:t>
      </w:r>
      <w:r>
        <w:rPr>
          <w:b/>
          <w:bCs/>
          <w:rtl/>
        </w:rPr>
        <w:t>בית ההשקעות ש</w:t>
      </w:r>
      <w:r w:rsidR="00247751">
        <w:rPr>
          <w:rFonts w:hint="cs"/>
          <w:rtl/>
        </w:rPr>
        <w:t>'</w:t>
      </w:r>
      <w:r>
        <w:rPr>
          <w:rtl/>
        </w:rPr>
        <w:t xml:space="preserve"> אינן רלוונטיות, לאור עדות המומחה (</w:t>
      </w:r>
      <w:r w:rsidR="00BD16CB">
        <w:rPr>
          <w:rtl/>
        </w:rPr>
        <w:t>עמ' 38 לפרוטוקול) לפיה חברת מ</w:t>
      </w:r>
      <w:r w:rsidR="00BD16CB">
        <w:rPr>
          <w:rFonts w:hint="cs"/>
          <w:rtl/>
        </w:rPr>
        <w:t>.</w:t>
      </w:r>
      <w:r>
        <w:rPr>
          <w:rtl/>
        </w:rPr>
        <w:t xml:space="preserve"> ד</w:t>
      </w:r>
      <w:r w:rsidR="00BD16CB">
        <w:rPr>
          <w:rFonts w:hint="cs"/>
          <w:rtl/>
        </w:rPr>
        <w:t>.</w:t>
      </w:r>
      <w:r>
        <w:rPr>
          <w:rtl/>
        </w:rPr>
        <w:t xml:space="preserve"> היא גלגולה הנוכחי בית ההשקעות האמור, אשר הזכויות שנצברו בה אוזנו בין הצדדים במסגרת חוות הדעת של המומחה. הכספים שנפדו מקופה זו הופקדו בחשבון בבנק </w:t>
      </w:r>
      <w:r w:rsidR="00C03EF0">
        <w:rPr>
          <w:rtl/>
        </w:rPr>
        <w:t>פ.</w:t>
      </w:r>
      <w:r>
        <w:rPr>
          <w:rtl/>
        </w:rPr>
        <w:t xml:space="preserve"> לגביו בוצע איזון ולכן אין להביאם בחשבון פעם נוספת. </w:t>
      </w:r>
    </w:p>
    <w:p w:rsidR="00D95C6D" w:rsidRDefault="00D95C6D" w:rsidP="00D95C6D">
      <w:pPr>
        <w:pStyle w:val="a3"/>
        <w:rPr>
          <w:rtl/>
        </w:rPr>
      </w:pPr>
    </w:p>
    <w:p w:rsidR="00D95C6D" w:rsidRDefault="00D95C6D" w:rsidP="00D95C6D">
      <w:pPr>
        <w:pStyle w:val="a3"/>
        <w:numPr>
          <w:ilvl w:val="0"/>
          <w:numId w:val="5"/>
        </w:numPr>
        <w:spacing w:line="360" w:lineRule="auto"/>
        <w:jc w:val="both"/>
      </w:pPr>
      <w:r>
        <w:rPr>
          <w:rtl/>
        </w:rPr>
        <w:t>באשר למכלול זכויות הצדדים ממקום העבודה, אלה מפורטות בעמ' 9-4 לחוו"ד המומחה:</w:t>
      </w:r>
    </w:p>
    <w:p w:rsidR="000E0E66" w:rsidRDefault="000E0E66" w:rsidP="000E0E66">
      <w:pPr>
        <w:pStyle w:val="a3"/>
        <w:spacing w:line="360" w:lineRule="auto"/>
        <w:ind w:left="586"/>
        <w:jc w:val="both"/>
        <w:rPr>
          <w:u w:val="single"/>
          <w:rtl/>
        </w:rPr>
      </w:pPr>
    </w:p>
    <w:p w:rsidR="00D95C6D" w:rsidRDefault="00D95C6D" w:rsidP="000E0E66">
      <w:pPr>
        <w:pStyle w:val="a3"/>
        <w:spacing w:line="360" w:lineRule="auto"/>
        <w:ind w:left="586"/>
        <w:jc w:val="both"/>
        <w:rPr>
          <w:u w:val="single"/>
        </w:rPr>
      </w:pPr>
      <w:r>
        <w:rPr>
          <w:u w:val="single"/>
          <w:rtl/>
        </w:rPr>
        <w:t>זכויות האיש ממקום עבודתו כוללות את הרכיבים הבאים:</w:t>
      </w:r>
    </w:p>
    <w:p w:rsidR="00D95C6D" w:rsidRDefault="00D95C6D" w:rsidP="00BD16CB">
      <w:pPr>
        <w:spacing w:line="360" w:lineRule="auto"/>
        <w:ind w:left="586"/>
        <w:jc w:val="both"/>
        <w:rPr>
          <w:rtl/>
        </w:rPr>
      </w:pPr>
      <w:r>
        <w:rPr>
          <w:rtl/>
        </w:rPr>
        <w:t>קופות הגמל אק</w:t>
      </w:r>
      <w:r w:rsidR="00BD16CB">
        <w:rPr>
          <w:rFonts w:hint="cs"/>
          <w:rtl/>
        </w:rPr>
        <w:t>.</w:t>
      </w:r>
      <w:r>
        <w:rPr>
          <w:rtl/>
        </w:rPr>
        <w:t xml:space="preserve"> גמל:</w:t>
      </w:r>
      <w:r>
        <w:rPr>
          <w:rtl/>
        </w:rPr>
        <w:tab/>
      </w:r>
      <w:r>
        <w:rPr>
          <w:rtl/>
        </w:rPr>
        <w:tab/>
      </w:r>
      <w:r w:rsidR="00BD16CB">
        <w:rPr>
          <w:rtl/>
        </w:rPr>
        <w:tab/>
      </w:r>
      <w:r>
        <w:rPr>
          <w:rtl/>
        </w:rPr>
        <w:t>נזילה  118,917 ₪</w:t>
      </w:r>
      <w:r>
        <w:rPr>
          <w:rtl/>
        </w:rPr>
        <w:tab/>
      </w:r>
      <w:r>
        <w:rPr>
          <w:b/>
          <w:bCs/>
          <w:rtl/>
        </w:rPr>
        <w:t>מהוונת 128,649 ₪</w:t>
      </w:r>
      <w:r>
        <w:rPr>
          <w:rtl/>
        </w:rPr>
        <w:t>;</w:t>
      </w:r>
    </w:p>
    <w:p w:rsidR="00D95C6D" w:rsidRDefault="00D95C6D" w:rsidP="00BD16CB">
      <w:pPr>
        <w:spacing w:line="360" w:lineRule="auto"/>
        <w:ind w:left="586"/>
        <w:jc w:val="both"/>
        <w:rPr>
          <w:rtl/>
        </w:rPr>
      </w:pPr>
      <w:r>
        <w:rPr>
          <w:rtl/>
        </w:rPr>
        <w:t>קופת הגמל א</w:t>
      </w:r>
      <w:r w:rsidR="00BD16CB">
        <w:rPr>
          <w:rFonts w:hint="cs"/>
          <w:rtl/>
        </w:rPr>
        <w:t>.</w:t>
      </w:r>
      <w:r>
        <w:rPr>
          <w:rtl/>
        </w:rPr>
        <w:t xml:space="preserve"> ש</w:t>
      </w:r>
      <w:r w:rsidR="00BD16CB">
        <w:rPr>
          <w:rFonts w:hint="cs"/>
          <w:rtl/>
        </w:rPr>
        <w:t>.</w:t>
      </w:r>
      <w:r>
        <w:rPr>
          <w:rtl/>
        </w:rPr>
        <w:t>:</w:t>
      </w:r>
      <w:r>
        <w:rPr>
          <w:rtl/>
        </w:rPr>
        <w:tab/>
      </w:r>
      <w:r w:rsidR="00BD16CB">
        <w:rPr>
          <w:rFonts w:hint="cs"/>
          <w:rtl/>
        </w:rPr>
        <w:t xml:space="preserve">           </w:t>
      </w:r>
      <w:r>
        <w:rPr>
          <w:rtl/>
        </w:rPr>
        <w:tab/>
      </w:r>
      <w:r w:rsidR="00BD16CB">
        <w:rPr>
          <w:rFonts w:hint="cs"/>
          <w:rtl/>
        </w:rPr>
        <w:t xml:space="preserve">              </w:t>
      </w:r>
      <w:r w:rsidR="00BD16CB">
        <w:rPr>
          <w:rtl/>
        </w:rPr>
        <w:tab/>
      </w:r>
      <w:r>
        <w:rPr>
          <w:rtl/>
        </w:rPr>
        <w:t xml:space="preserve">נזילה  78,571 ₪ </w:t>
      </w:r>
      <w:r>
        <w:rPr>
          <w:rtl/>
        </w:rPr>
        <w:tab/>
      </w:r>
      <w:r>
        <w:rPr>
          <w:b/>
          <w:bCs/>
          <w:rtl/>
        </w:rPr>
        <w:t>מהוונת 85,001 ₪</w:t>
      </w:r>
      <w:r>
        <w:rPr>
          <w:rtl/>
        </w:rPr>
        <w:t>;</w:t>
      </w:r>
    </w:p>
    <w:p w:rsidR="00D95C6D" w:rsidRDefault="00D95C6D" w:rsidP="00BD16CB">
      <w:pPr>
        <w:spacing w:line="360" w:lineRule="auto"/>
        <w:ind w:firstLine="586"/>
        <w:jc w:val="both"/>
        <w:rPr>
          <w:rtl/>
        </w:rPr>
      </w:pPr>
      <w:r>
        <w:rPr>
          <w:rtl/>
        </w:rPr>
        <w:t>קרן ההשתלמות מ</w:t>
      </w:r>
      <w:r w:rsidR="00BD16CB">
        <w:rPr>
          <w:rFonts w:hint="cs"/>
          <w:rtl/>
        </w:rPr>
        <w:t>.</w:t>
      </w:r>
      <w:r>
        <w:rPr>
          <w:rtl/>
        </w:rPr>
        <w:t xml:space="preserve"> ד</w:t>
      </w:r>
      <w:r w:rsidR="00BD16CB">
        <w:rPr>
          <w:rFonts w:hint="cs"/>
          <w:rtl/>
        </w:rPr>
        <w:t>.</w:t>
      </w:r>
      <w:r w:rsidR="00BD16CB">
        <w:rPr>
          <w:rtl/>
        </w:rPr>
        <w:tab/>
      </w:r>
      <w:r w:rsidR="00BD16CB">
        <w:rPr>
          <w:rtl/>
        </w:rPr>
        <w:tab/>
      </w:r>
      <w:r w:rsidR="00BD16CB">
        <w:rPr>
          <w:rtl/>
        </w:rPr>
        <w:tab/>
      </w:r>
      <w:r>
        <w:rPr>
          <w:rtl/>
        </w:rPr>
        <w:t xml:space="preserve">נזילה 40,820 ₪ </w:t>
      </w:r>
      <w:r>
        <w:rPr>
          <w:rtl/>
        </w:rPr>
        <w:tab/>
      </w:r>
      <w:r>
        <w:rPr>
          <w:rtl/>
        </w:rPr>
        <w:tab/>
      </w:r>
      <w:r>
        <w:rPr>
          <w:b/>
          <w:bCs/>
          <w:rtl/>
        </w:rPr>
        <w:t xml:space="preserve">מהוונת 48,801 </w:t>
      </w:r>
      <w:r>
        <w:rPr>
          <w:rtl/>
        </w:rPr>
        <w:t>₪;</w:t>
      </w:r>
    </w:p>
    <w:p w:rsidR="00D95C6D" w:rsidRDefault="00BD16CB" w:rsidP="00BD16CB">
      <w:pPr>
        <w:spacing w:line="360" w:lineRule="auto"/>
        <w:ind w:firstLine="586"/>
        <w:jc w:val="both"/>
        <w:rPr>
          <w:rtl/>
        </w:rPr>
      </w:pPr>
      <w:r>
        <w:rPr>
          <w:rtl/>
        </w:rPr>
        <w:t>ביטוח (מ</w:t>
      </w:r>
      <w:r>
        <w:rPr>
          <w:rFonts w:hint="cs"/>
          <w:rtl/>
        </w:rPr>
        <w:t>.</w:t>
      </w:r>
      <w:r w:rsidR="00D95C6D">
        <w:rPr>
          <w:rtl/>
        </w:rPr>
        <w:t>, מג</w:t>
      </w:r>
      <w:r>
        <w:rPr>
          <w:rFonts w:hint="cs"/>
          <w:rtl/>
        </w:rPr>
        <w:t>.</w:t>
      </w:r>
      <w:r w:rsidR="00D95C6D">
        <w:rPr>
          <w:rtl/>
        </w:rPr>
        <w:t xml:space="preserve"> והפ</w:t>
      </w:r>
      <w:r>
        <w:rPr>
          <w:rFonts w:hint="cs"/>
          <w:rtl/>
        </w:rPr>
        <w:t>.</w:t>
      </w:r>
      <w:r w:rsidR="00D95C6D">
        <w:rPr>
          <w:rtl/>
        </w:rPr>
        <w:t>)</w:t>
      </w:r>
      <w:r w:rsidR="00D95C6D">
        <w:rPr>
          <w:rtl/>
        </w:rPr>
        <w:tab/>
      </w:r>
      <w:r>
        <w:rPr>
          <w:rFonts w:hint="cs"/>
          <w:rtl/>
        </w:rPr>
        <w:t xml:space="preserve"> </w:t>
      </w:r>
      <w:r w:rsidR="00D95C6D">
        <w:rPr>
          <w:rtl/>
        </w:rPr>
        <w:tab/>
      </w:r>
      <w:r>
        <w:rPr>
          <w:rtl/>
        </w:rPr>
        <w:tab/>
      </w:r>
      <w:r w:rsidR="00D95C6D">
        <w:rPr>
          <w:b/>
          <w:bCs/>
          <w:rtl/>
        </w:rPr>
        <w:t xml:space="preserve">נזיל 138,387 </w:t>
      </w:r>
      <w:r w:rsidR="00D95C6D">
        <w:rPr>
          <w:rtl/>
        </w:rPr>
        <w:t>₪</w:t>
      </w:r>
      <w:r w:rsidR="00D95C6D">
        <w:rPr>
          <w:rtl/>
        </w:rPr>
        <w:tab/>
      </w:r>
      <w:r w:rsidR="00D95C6D">
        <w:rPr>
          <w:rtl/>
        </w:rPr>
        <w:tab/>
        <w:t>מהוון 1,675,372 ₪;</w:t>
      </w:r>
    </w:p>
    <w:p w:rsidR="00D95C6D" w:rsidRDefault="00D95C6D" w:rsidP="00D95C6D">
      <w:pPr>
        <w:spacing w:line="360" w:lineRule="auto"/>
        <w:ind w:firstLine="586"/>
        <w:jc w:val="both"/>
        <w:rPr>
          <w:rtl/>
        </w:rPr>
      </w:pPr>
      <w:r>
        <w:rPr>
          <w:rtl/>
        </w:rPr>
        <w:t>מענק פרישה לרבות פדיון ימי חופשה</w:t>
      </w:r>
      <w:r>
        <w:rPr>
          <w:rtl/>
        </w:rPr>
        <w:tab/>
      </w:r>
      <w:r>
        <w:rPr>
          <w:b/>
          <w:bCs/>
          <w:rtl/>
        </w:rPr>
        <w:t xml:space="preserve">נזיל 8,684 </w:t>
      </w:r>
      <w:r>
        <w:rPr>
          <w:rtl/>
        </w:rPr>
        <w:t xml:space="preserve">₪ </w:t>
      </w:r>
      <w:r>
        <w:rPr>
          <w:rtl/>
        </w:rPr>
        <w:tab/>
      </w:r>
      <w:r>
        <w:rPr>
          <w:rtl/>
        </w:rPr>
        <w:tab/>
        <w:t>מהוון כנ"ל</w:t>
      </w:r>
    </w:p>
    <w:p w:rsidR="00D95C6D" w:rsidRDefault="00D95C6D" w:rsidP="00D95C6D">
      <w:pPr>
        <w:spacing w:line="360" w:lineRule="auto"/>
        <w:ind w:firstLine="586"/>
        <w:jc w:val="both"/>
        <w:rPr>
          <w:rtl/>
        </w:rPr>
      </w:pPr>
    </w:p>
    <w:p w:rsidR="00D95C6D" w:rsidRDefault="00D95C6D" w:rsidP="000E0E66">
      <w:pPr>
        <w:pStyle w:val="a3"/>
        <w:spacing w:line="360" w:lineRule="auto"/>
        <w:ind w:left="586"/>
        <w:jc w:val="both"/>
        <w:rPr>
          <w:u w:val="single"/>
          <w:rtl/>
        </w:rPr>
      </w:pPr>
      <w:r>
        <w:rPr>
          <w:u w:val="single"/>
          <w:rtl/>
        </w:rPr>
        <w:t>זכויות האשה ממקום עבודתה כוללות את החיובים הבאים:</w:t>
      </w:r>
    </w:p>
    <w:p w:rsidR="00D95C6D" w:rsidRDefault="00D95C6D" w:rsidP="00BD16CB">
      <w:pPr>
        <w:spacing w:line="360" w:lineRule="auto"/>
        <w:ind w:firstLine="586"/>
        <w:jc w:val="both"/>
        <w:rPr>
          <w:rtl/>
        </w:rPr>
      </w:pPr>
      <w:r>
        <w:rPr>
          <w:rtl/>
        </w:rPr>
        <w:t>קופת הגמל מ</w:t>
      </w:r>
      <w:r w:rsidR="00BD16CB">
        <w:rPr>
          <w:rFonts w:hint="cs"/>
          <w:rtl/>
        </w:rPr>
        <w:t>ג.</w:t>
      </w:r>
      <w:r>
        <w:rPr>
          <w:rtl/>
        </w:rPr>
        <w:tab/>
      </w:r>
      <w:r>
        <w:rPr>
          <w:rtl/>
        </w:rPr>
        <w:tab/>
      </w:r>
      <w:r>
        <w:rPr>
          <w:rtl/>
        </w:rPr>
        <w:tab/>
      </w:r>
      <w:r>
        <w:rPr>
          <w:rtl/>
        </w:rPr>
        <w:tab/>
        <w:t>נזילה 67,400 ₪</w:t>
      </w:r>
      <w:r>
        <w:rPr>
          <w:rtl/>
        </w:rPr>
        <w:tab/>
      </w:r>
      <w:r>
        <w:rPr>
          <w:rtl/>
        </w:rPr>
        <w:tab/>
      </w:r>
      <w:r>
        <w:rPr>
          <w:b/>
          <w:bCs/>
          <w:rtl/>
        </w:rPr>
        <w:t xml:space="preserve">מהוונת 77,974 </w:t>
      </w:r>
      <w:r>
        <w:rPr>
          <w:rtl/>
        </w:rPr>
        <w:t>₪</w:t>
      </w:r>
    </w:p>
    <w:p w:rsidR="00D95C6D" w:rsidRDefault="00D95C6D" w:rsidP="00BD16CB">
      <w:pPr>
        <w:spacing w:line="360" w:lineRule="auto"/>
        <w:ind w:firstLine="586"/>
        <w:jc w:val="both"/>
        <w:rPr>
          <w:rtl/>
        </w:rPr>
      </w:pPr>
      <w:r>
        <w:rPr>
          <w:rtl/>
        </w:rPr>
        <w:t>קרן ההשתלמות מ</w:t>
      </w:r>
      <w:r w:rsidR="00BD16CB">
        <w:rPr>
          <w:rFonts w:hint="cs"/>
          <w:rtl/>
        </w:rPr>
        <w:t>ג.</w:t>
      </w:r>
      <w:r>
        <w:rPr>
          <w:rtl/>
        </w:rPr>
        <w:tab/>
      </w:r>
      <w:r>
        <w:rPr>
          <w:rtl/>
        </w:rPr>
        <w:tab/>
      </w:r>
      <w:r>
        <w:rPr>
          <w:rtl/>
        </w:rPr>
        <w:tab/>
      </w:r>
      <w:r>
        <w:rPr>
          <w:b/>
          <w:bCs/>
          <w:rtl/>
        </w:rPr>
        <w:t>נזילה 17,490 ₪</w:t>
      </w:r>
      <w:r>
        <w:rPr>
          <w:b/>
          <w:bCs/>
          <w:rtl/>
        </w:rPr>
        <w:tab/>
      </w:r>
      <w:r>
        <w:rPr>
          <w:rtl/>
        </w:rPr>
        <w:tab/>
        <w:t>מהוונת כנ"ל</w:t>
      </w:r>
    </w:p>
    <w:p w:rsidR="00D95C6D" w:rsidRDefault="00D95C6D" w:rsidP="00BD16CB">
      <w:pPr>
        <w:spacing w:line="360" w:lineRule="auto"/>
        <w:ind w:firstLine="586"/>
        <w:jc w:val="both"/>
        <w:rPr>
          <w:rtl/>
        </w:rPr>
      </w:pPr>
      <w:r>
        <w:rPr>
          <w:rtl/>
        </w:rPr>
        <w:t>קרן ההשתלמות אנ</w:t>
      </w:r>
      <w:r w:rsidR="00BD16CB">
        <w:rPr>
          <w:rFonts w:hint="cs"/>
          <w:rtl/>
        </w:rPr>
        <w:t>.</w:t>
      </w:r>
      <w:r>
        <w:rPr>
          <w:rtl/>
        </w:rPr>
        <w:tab/>
      </w:r>
      <w:r>
        <w:rPr>
          <w:rtl/>
        </w:rPr>
        <w:tab/>
      </w:r>
      <w:r>
        <w:rPr>
          <w:rtl/>
        </w:rPr>
        <w:tab/>
        <w:t>נזילה 271,013</w:t>
      </w:r>
      <w:r>
        <w:rPr>
          <w:rtl/>
        </w:rPr>
        <w:tab/>
      </w:r>
      <w:r>
        <w:rPr>
          <w:rtl/>
        </w:rPr>
        <w:tab/>
      </w:r>
      <w:r>
        <w:rPr>
          <w:b/>
          <w:bCs/>
          <w:rtl/>
        </w:rPr>
        <w:t>מהוונת 324,458 ₪</w:t>
      </w:r>
    </w:p>
    <w:p w:rsidR="00D95C6D" w:rsidRDefault="00BD16CB" w:rsidP="00BD16CB">
      <w:pPr>
        <w:spacing w:line="360" w:lineRule="auto"/>
        <w:ind w:firstLine="586"/>
        <w:jc w:val="both"/>
        <w:rPr>
          <w:rtl/>
        </w:rPr>
      </w:pPr>
      <w:r>
        <w:rPr>
          <w:rtl/>
        </w:rPr>
        <w:t>פוליסות ביטוח (מ</w:t>
      </w:r>
      <w:r>
        <w:rPr>
          <w:rFonts w:hint="cs"/>
          <w:rtl/>
        </w:rPr>
        <w:t>ג</w:t>
      </w:r>
      <w:r w:rsidR="00D95C6D">
        <w:rPr>
          <w:rtl/>
        </w:rPr>
        <w:t>, מ</w:t>
      </w:r>
      <w:r>
        <w:rPr>
          <w:rFonts w:hint="cs"/>
          <w:rtl/>
        </w:rPr>
        <w:t>.)</w:t>
      </w:r>
      <w:r w:rsidR="00D95C6D">
        <w:rPr>
          <w:rtl/>
        </w:rPr>
        <w:tab/>
      </w:r>
      <w:r w:rsidR="00D95C6D">
        <w:rPr>
          <w:rtl/>
        </w:rPr>
        <w:tab/>
      </w:r>
      <w:r>
        <w:rPr>
          <w:rtl/>
        </w:rPr>
        <w:tab/>
      </w:r>
      <w:r w:rsidR="00D95C6D">
        <w:rPr>
          <w:b/>
          <w:bCs/>
          <w:rtl/>
        </w:rPr>
        <w:t>נזיל 444,123 ₪</w:t>
      </w:r>
      <w:r w:rsidR="00D95C6D">
        <w:rPr>
          <w:rtl/>
        </w:rPr>
        <w:t xml:space="preserve"> </w:t>
      </w:r>
      <w:r w:rsidR="00D95C6D">
        <w:rPr>
          <w:rtl/>
        </w:rPr>
        <w:tab/>
      </w:r>
      <w:r w:rsidR="00D95C6D">
        <w:rPr>
          <w:rtl/>
        </w:rPr>
        <w:tab/>
        <w:t>מהוון 1,084,985 ₪;</w:t>
      </w:r>
    </w:p>
    <w:p w:rsidR="00D95C6D" w:rsidRDefault="00D95C6D" w:rsidP="00D95C6D">
      <w:pPr>
        <w:spacing w:line="360" w:lineRule="auto"/>
        <w:ind w:firstLine="586"/>
        <w:jc w:val="both"/>
        <w:rPr>
          <w:rtl/>
        </w:rPr>
      </w:pPr>
      <w:r>
        <w:rPr>
          <w:rtl/>
        </w:rPr>
        <w:t>מענק פרישה לרבות פדיון ימי חופשה</w:t>
      </w:r>
      <w:r>
        <w:rPr>
          <w:rtl/>
        </w:rPr>
        <w:tab/>
        <w:t>נזיל - אין</w:t>
      </w:r>
      <w:r>
        <w:rPr>
          <w:rtl/>
        </w:rPr>
        <w:tab/>
      </w:r>
      <w:r>
        <w:rPr>
          <w:rtl/>
        </w:rPr>
        <w:tab/>
        <w:t>מהוון 15,383 ₪.</w:t>
      </w:r>
    </w:p>
    <w:p w:rsidR="00D95C6D" w:rsidRDefault="00D95C6D" w:rsidP="00D95C6D">
      <w:pPr>
        <w:spacing w:line="360" w:lineRule="auto"/>
        <w:ind w:firstLine="586"/>
        <w:jc w:val="both"/>
        <w:rPr>
          <w:rtl/>
        </w:rPr>
      </w:pPr>
    </w:p>
    <w:p w:rsidR="00D95C6D" w:rsidRDefault="00D95C6D" w:rsidP="00D95C6D">
      <w:pPr>
        <w:spacing w:line="360" w:lineRule="auto"/>
        <w:ind w:firstLine="586"/>
        <w:jc w:val="both"/>
        <w:rPr>
          <w:rtl/>
        </w:rPr>
      </w:pPr>
    </w:p>
    <w:p w:rsidR="000E0E66" w:rsidRDefault="000E0E66" w:rsidP="00D95C6D">
      <w:pPr>
        <w:spacing w:line="360" w:lineRule="auto"/>
        <w:ind w:firstLine="586"/>
        <w:jc w:val="both"/>
        <w:rPr>
          <w:rtl/>
        </w:rPr>
      </w:pPr>
    </w:p>
    <w:p w:rsidR="000E0E66" w:rsidRDefault="000E0E66" w:rsidP="00D95C6D">
      <w:pPr>
        <w:spacing w:line="360" w:lineRule="auto"/>
        <w:ind w:firstLine="586"/>
        <w:jc w:val="both"/>
        <w:rPr>
          <w:rtl/>
        </w:rPr>
      </w:pPr>
    </w:p>
    <w:p w:rsidR="000E0E66" w:rsidRDefault="000E0E66" w:rsidP="00D95C6D">
      <w:pPr>
        <w:spacing w:line="360" w:lineRule="auto"/>
        <w:ind w:firstLine="586"/>
        <w:jc w:val="both"/>
        <w:rPr>
          <w:rtl/>
        </w:rPr>
      </w:pPr>
    </w:p>
    <w:p w:rsidR="00D95C6D" w:rsidRDefault="00D95C6D" w:rsidP="00D95C6D">
      <w:pPr>
        <w:pStyle w:val="a3"/>
        <w:numPr>
          <w:ilvl w:val="0"/>
          <w:numId w:val="5"/>
        </w:numPr>
        <w:spacing w:line="360" w:lineRule="auto"/>
        <w:jc w:val="both"/>
        <w:rPr>
          <w:rtl/>
        </w:rPr>
      </w:pPr>
      <w:r>
        <w:rPr>
          <w:b/>
          <w:bCs/>
          <w:rtl/>
        </w:rPr>
        <w:lastRenderedPageBreak/>
        <w:t>באשר לשיטת האיזון</w:t>
      </w:r>
      <w:r>
        <w:rPr>
          <w:rtl/>
        </w:rPr>
        <w:t>, סעיף  (ג) 6 לחוק יחסי ממון בין בני זוג, התשל"ד – 1974 קובע:</w:t>
      </w:r>
    </w:p>
    <w:p w:rsidR="00D95C6D" w:rsidRDefault="00D95C6D" w:rsidP="00D95C6D">
      <w:pPr>
        <w:spacing w:line="360" w:lineRule="auto"/>
        <w:ind w:left="720"/>
        <w:jc w:val="both"/>
        <w:rPr>
          <w:i/>
          <w:iCs/>
          <w:rtl/>
        </w:rPr>
      </w:pPr>
      <w:r>
        <w:rPr>
          <w:i/>
          <w:iCs/>
          <w:rtl/>
        </w:rPr>
        <w:t>"באין הסכמה בין בני הזוג בשאלה מה מגיע מהאחד לשני או באיזו דרך יבוצע האיזון, יחליט בית המשפט או בית הדין לפי הנסיבות, ורשאי הא לקבוע מועדי הביצוע, הבטחתו ושאר תנאיו, לרבות תוספת ריבית במקרה של ארכה או סילוק בשיעורים"</w:t>
      </w:r>
    </w:p>
    <w:p w:rsidR="00D95C6D" w:rsidRDefault="00D95C6D" w:rsidP="00D95C6D">
      <w:pPr>
        <w:pStyle w:val="a3"/>
        <w:spacing w:line="360" w:lineRule="auto"/>
        <w:ind w:left="586"/>
        <w:jc w:val="both"/>
      </w:pPr>
    </w:p>
    <w:p w:rsidR="00D95C6D" w:rsidRDefault="00D95C6D" w:rsidP="00D95C6D">
      <w:pPr>
        <w:pStyle w:val="a3"/>
        <w:spacing w:line="360" w:lineRule="auto"/>
        <w:ind w:left="586"/>
        <w:jc w:val="both"/>
        <w:rPr>
          <w:rtl/>
        </w:rPr>
      </w:pPr>
      <w:r>
        <w:rPr>
          <w:rtl/>
        </w:rPr>
        <w:t xml:space="preserve">ככלל, נקודת המוצא היא כי יש לאזן הזכויות הנזילות בלבד, בעוד שאת הזכויות העתידיות יש לחלוק לפי החוק לחלוקת חסכון פנסיוני. עם זאת, קיימות נסיבות חריגות בהן יש מקום להוון חלק מהזכויות, אשר מועד פירעונן קרוב, על מנת לסיים ההתחשבנות הכוללת. </w:t>
      </w:r>
    </w:p>
    <w:p w:rsidR="00D95C6D" w:rsidRDefault="00D95C6D" w:rsidP="00D95C6D">
      <w:pPr>
        <w:pStyle w:val="a3"/>
        <w:spacing w:line="360" w:lineRule="auto"/>
        <w:ind w:left="586"/>
        <w:jc w:val="both"/>
        <w:rPr>
          <w:rtl/>
        </w:rPr>
      </w:pPr>
      <w:r>
        <w:rPr>
          <w:rtl/>
        </w:rPr>
        <w:t xml:space="preserve">ר' פסק דינו המקיף של השופט זגורי </w:t>
      </w:r>
      <w:r>
        <w:rPr>
          <w:u w:val="single"/>
          <w:rtl/>
        </w:rPr>
        <w:t>בתלה"מ (נצ') 35697-03-21‏ ‏ ד.א. נ' נ.א</w:t>
      </w:r>
      <w:r>
        <w:rPr>
          <w:rtl/>
        </w:rPr>
        <w:t xml:space="preserve"> (נבו, 13/3/22)</w:t>
      </w:r>
    </w:p>
    <w:p w:rsidR="00D95C6D" w:rsidRDefault="00D95C6D" w:rsidP="00D95C6D">
      <w:pPr>
        <w:pStyle w:val="a3"/>
        <w:spacing w:line="360" w:lineRule="auto"/>
        <w:ind w:left="586"/>
        <w:jc w:val="both"/>
        <w:rPr>
          <w:rtl/>
        </w:rPr>
      </w:pPr>
    </w:p>
    <w:p w:rsidR="00D95C6D" w:rsidRDefault="00D95C6D" w:rsidP="00D95C6D">
      <w:pPr>
        <w:pStyle w:val="a3"/>
        <w:numPr>
          <w:ilvl w:val="0"/>
          <w:numId w:val="5"/>
        </w:numPr>
        <w:spacing w:line="360" w:lineRule="auto"/>
        <w:jc w:val="both"/>
        <w:rPr>
          <w:rtl/>
        </w:rPr>
      </w:pPr>
      <w:r>
        <w:rPr>
          <w:b/>
          <w:bCs/>
          <w:rtl/>
        </w:rPr>
        <w:t>בעניין שלפנינו,</w:t>
      </w:r>
      <w:r>
        <w:rPr>
          <w:rtl/>
        </w:rPr>
        <w:t xml:space="preserve"> עיון בחוות הדעת מעלה כי הזכויות מקופות הגמל ומקרנות ההשתלמות, אמורות להיפרע במועד קרוב יחסית, בתוך שנה עד שנתי</w:t>
      </w:r>
      <w:r w:rsidR="000E0E66">
        <w:rPr>
          <w:rFonts w:hint="cs"/>
          <w:rtl/>
        </w:rPr>
        <w:t>י</w:t>
      </w:r>
      <w:r>
        <w:rPr>
          <w:rtl/>
        </w:rPr>
        <w:t>ם ממועד עריכת חוות הדעת. פוליסות הביטוח, לעומת זאת, אמורות להיפרע רק כאשר הצדדים יפרשו מעבודתם. על יסוד עקרון זה, החלוקה היא כדלקמן:</w:t>
      </w:r>
    </w:p>
    <w:p w:rsidR="00D95C6D" w:rsidRDefault="00D95C6D" w:rsidP="00D95C6D">
      <w:pPr>
        <w:spacing w:line="360" w:lineRule="auto"/>
        <w:ind w:firstLine="586"/>
        <w:jc w:val="both"/>
        <w:rPr>
          <w:rtl/>
        </w:rPr>
      </w:pPr>
      <w:r>
        <w:rPr>
          <w:rtl/>
        </w:rPr>
        <w:t>זכויותיו הנזילות והקרובות של האיש עומדות על סך</w:t>
      </w:r>
      <w:r>
        <w:rPr>
          <w:rtl/>
        </w:rPr>
        <w:tab/>
        <w:t>409,522 ₪</w:t>
      </w:r>
    </w:p>
    <w:p w:rsidR="00D95C6D" w:rsidRDefault="00D95C6D" w:rsidP="00D95C6D">
      <w:pPr>
        <w:spacing w:line="360" w:lineRule="auto"/>
        <w:ind w:firstLine="586"/>
        <w:jc w:val="both"/>
        <w:rPr>
          <w:rtl/>
        </w:rPr>
      </w:pPr>
      <w:r>
        <w:rPr>
          <w:rtl/>
        </w:rPr>
        <w:t>זכויותיה הנזילות והקרובות של האשה עומדות על סך</w:t>
      </w:r>
      <w:r>
        <w:rPr>
          <w:rtl/>
        </w:rPr>
        <w:tab/>
        <w:t xml:space="preserve">864,045 ₪. </w:t>
      </w:r>
    </w:p>
    <w:p w:rsidR="00D95C6D" w:rsidRDefault="00D95C6D" w:rsidP="00D95C6D">
      <w:pPr>
        <w:spacing w:line="360" w:lineRule="auto"/>
        <w:ind w:firstLine="586"/>
        <w:jc w:val="both"/>
        <w:rPr>
          <w:rtl/>
        </w:rPr>
      </w:pPr>
      <w:r>
        <w:rPr>
          <w:rtl/>
        </w:rPr>
        <w:t>ההפרש בין אלה לאלה עומד על הסכום אותו יש לאזן:</w:t>
      </w:r>
      <w:r>
        <w:rPr>
          <w:rtl/>
        </w:rPr>
        <w:tab/>
        <w:t xml:space="preserve">454,523 ₪. </w:t>
      </w:r>
    </w:p>
    <w:p w:rsidR="000E0E66" w:rsidRDefault="000E0E66" w:rsidP="00D95C6D">
      <w:pPr>
        <w:spacing w:line="360" w:lineRule="auto"/>
        <w:ind w:firstLine="586"/>
        <w:jc w:val="both"/>
        <w:rPr>
          <w:rtl/>
        </w:rPr>
      </w:pPr>
    </w:p>
    <w:p w:rsidR="00D95C6D" w:rsidRDefault="00D95C6D" w:rsidP="00D95C6D">
      <w:pPr>
        <w:pStyle w:val="a3"/>
        <w:numPr>
          <w:ilvl w:val="0"/>
          <w:numId w:val="1"/>
        </w:numPr>
        <w:spacing w:line="360" w:lineRule="auto"/>
        <w:ind w:hanging="494"/>
        <w:jc w:val="both"/>
        <w:rPr>
          <w:rFonts w:ascii="Arial" w:hAnsi="Arial"/>
          <w:b/>
          <w:bCs/>
          <w:noProof w:val="0"/>
          <w:rtl/>
        </w:rPr>
      </w:pPr>
      <w:r>
        <w:rPr>
          <w:rFonts w:ascii="Arial" w:hAnsi="Arial"/>
          <w:b/>
          <w:bCs/>
          <w:noProof w:val="0"/>
          <w:rtl/>
        </w:rPr>
        <w:t xml:space="preserve">מניות </w:t>
      </w:r>
      <w:r w:rsidR="00247751">
        <w:rPr>
          <w:rFonts w:ascii="Arial" w:hAnsi="Arial" w:hint="cs"/>
          <w:b/>
          <w:bCs/>
          <w:noProof w:val="0"/>
          <w:rtl/>
        </w:rPr>
        <w:t>מחברת ה</w:t>
      </w:r>
      <w:r w:rsidR="00B71E6D">
        <w:rPr>
          <w:rFonts w:ascii="Arial" w:hAnsi="Arial"/>
          <w:b/>
          <w:bCs/>
          <w:noProof w:val="0"/>
          <w:rtl/>
        </w:rPr>
        <w:t>אלקטרוניקה</w:t>
      </w:r>
    </w:p>
    <w:p w:rsidR="00D95C6D" w:rsidRDefault="00D95C6D" w:rsidP="00D95C6D">
      <w:pPr>
        <w:pStyle w:val="a3"/>
        <w:spacing w:line="360" w:lineRule="auto"/>
        <w:jc w:val="both"/>
        <w:rPr>
          <w:rtl/>
        </w:rPr>
      </w:pPr>
      <w:r>
        <w:rPr>
          <w:rFonts w:ascii="Arial" w:hAnsi="Arial"/>
          <w:noProof w:val="0"/>
          <w:rtl/>
        </w:rPr>
        <w:t>על פי חוות דעת המומחה בעניין זה, מיום 2/12/20</w:t>
      </w:r>
      <w:r>
        <w:rPr>
          <w:rtl/>
        </w:rPr>
        <w:t xml:space="preserve">, המניות בהן החזיקו הצדדים הן מניות "חסומות" מסוג </w:t>
      </w:r>
      <w:r>
        <w:t>RSU</w:t>
      </w:r>
      <w:r>
        <w:rPr>
          <w:rtl/>
        </w:rPr>
        <w:t xml:space="preserve"> (</w:t>
      </w:r>
      <w:r>
        <w:t>Restricted Stock Units</w:t>
      </w:r>
      <w:r>
        <w:rPr>
          <w:rtl/>
        </w:rPr>
        <w:t>) ממספר סוגים:</w:t>
      </w:r>
    </w:p>
    <w:p w:rsidR="00D95C6D" w:rsidRDefault="00D95C6D" w:rsidP="00D95C6D">
      <w:pPr>
        <w:pStyle w:val="a3"/>
        <w:spacing w:line="360" w:lineRule="auto"/>
        <w:jc w:val="both"/>
        <w:rPr>
          <w:rtl/>
        </w:rPr>
      </w:pPr>
      <w:r>
        <w:rPr>
          <w:rFonts w:ascii="Arial" w:hAnsi="Arial"/>
          <w:noProof w:val="0"/>
          <w:rtl/>
        </w:rPr>
        <w:t>האחד – מזומנים אשר שימשו להחזקת המניות;</w:t>
      </w:r>
    </w:p>
    <w:p w:rsidR="00D95C6D" w:rsidRDefault="00D95C6D" w:rsidP="00D95C6D">
      <w:pPr>
        <w:pStyle w:val="a3"/>
        <w:spacing w:line="360" w:lineRule="auto"/>
        <w:jc w:val="both"/>
        <w:rPr>
          <w:rFonts w:ascii="Arial" w:hAnsi="Arial"/>
          <w:noProof w:val="0"/>
          <w:rtl/>
        </w:rPr>
      </w:pPr>
      <w:r>
        <w:rPr>
          <w:rFonts w:ascii="Arial" w:hAnsi="Arial"/>
          <w:noProof w:val="0"/>
          <w:rtl/>
        </w:rPr>
        <w:t>השני – מניות הניתנות למימוש במועד הקרע (</w:t>
      </w:r>
      <w:r>
        <w:t>Vested</w:t>
      </w:r>
      <w:r>
        <w:rPr>
          <w:rFonts w:ascii="Arial" w:hAnsi="Arial"/>
          <w:noProof w:val="0"/>
          <w:rtl/>
        </w:rPr>
        <w:t>)</w:t>
      </w:r>
    </w:p>
    <w:p w:rsidR="00D95C6D" w:rsidRDefault="00D95C6D" w:rsidP="00D95C6D">
      <w:pPr>
        <w:pStyle w:val="a3"/>
        <w:spacing w:line="360" w:lineRule="auto"/>
        <w:jc w:val="both"/>
        <w:rPr>
          <w:rFonts w:ascii="Arial" w:hAnsi="Arial"/>
          <w:noProof w:val="0"/>
          <w:rtl/>
        </w:rPr>
      </w:pPr>
      <w:r>
        <w:rPr>
          <w:rFonts w:ascii="Arial" w:hAnsi="Arial"/>
          <w:noProof w:val="0"/>
          <w:rtl/>
        </w:rPr>
        <w:t>השלישי – מניות שטרם הבשילו במועד הקרע (</w:t>
      </w:r>
      <w:r>
        <w:t>Unvested</w:t>
      </w:r>
      <w:r>
        <w:rPr>
          <w:rFonts w:ascii="Arial" w:hAnsi="Arial"/>
          <w:noProof w:val="0"/>
          <w:rtl/>
        </w:rPr>
        <w:t>)</w:t>
      </w:r>
    </w:p>
    <w:p w:rsidR="00D95C6D" w:rsidRDefault="00D95C6D" w:rsidP="00D95C6D">
      <w:pPr>
        <w:spacing w:line="360" w:lineRule="auto"/>
        <w:jc w:val="both"/>
        <w:rPr>
          <w:rFonts w:ascii="Arial" w:hAnsi="Arial"/>
          <w:noProof w:val="0"/>
          <w:rtl/>
        </w:rPr>
      </w:pPr>
      <w:r>
        <w:rPr>
          <w:rFonts w:ascii="Arial" w:hAnsi="Arial"/>
          <w:noProof w:val="0"/>
          <w:rtl/>
        </w:rPr>
        <w:t xml:space="preserve"> </w:t>
      </w:r>
      <w:r>
        <w:rPr>
          <w:rFonts w:ascii="Arial" w:hAnsi="Arial"/>
          <w:noProof w:val="0"/>
          <w:rtl/>
        </w:rPr>
        <w:tab/>
        <w:t>כאשר מניות שנתקבלו לפני מועד הקרע, אך היו חסומות לא נכללו בתחשיב</w:t>
      </w:r>
    </w:p>
    <w:p w:rsidR="00D95C6D" w:rsidRDefault="00D95C6D" w:rsidP="00D95C6D">
      <w:pPr>
        <w:spacing w:line="360" w:lineRule="auto"/>
        <w:jc w:val="both"/>
      </w:pPr>
      <w:r>
        <w:rPr>
          <w:rtl/>
        </w:rPr>
        <w:tab/>
        <w:t xml:space="preserve">הרביעי – צבירת </w:t>
      </w:r>
      <w:r>
        <w:t>ESPP</w:t>
      </w:r>
      <w:r>
        <w:rPr>
          <w:rtl/>
        </w:rPr>
        <w:t xml:space="preserve"> </w:t>
      </w:r>
      <w:r>
        <w:t>(Employee Stock Purchase Plan)</w:t>
      </w:r>
      <w:r>
        <w:rPr>
          <w:rtl/>
        </w:rPr>
        <w:t>/</w:t>
      </w:r>
    </w:p>
    <w:p w:rsidR="00D95C6D" w:rsidRDefault="00D95C6D" w:rsidP="00D95C6D">
      <w:pPr>
        <w:spacing w:line="360" w:lineRule="auto"/>
        <w:ind w:firstLine="720"/>
        <w:jc w:val="both"/>
      </w:pPr>
    </w:p>
    <w:p w:rsidR="00D95C6D" w:rsidRDefault="00D95C6D" w:rsidP="00D95C6D">
      <w:pPr>
        <w:pStyle w:val="a3"/>
        <w:numPr>
          <w:ilvl w:val="0"/>
          <w:numId w:val="5"/>
        </w:numPr>
        <w:spacing w:line="360" w:lineRule="auto"/>
        <w:jc w:val="both"/>
        <w:rPr>
          <w:rFonts w:ascii="Arial" w:hAnsi="Arial"/>
          <w:noProof w:val="0"/>
        </w:rPr>
      </w:pPr>
      <w:bookmarkStart w:id="1" w:name="casename_body"/>
      <w:r>
        <w:rPr>
          <w:rFonts w:ascii="Arial" w:hAnsi="Arial"/>
          <w:noProof w:val="0"/>
          <w:rtl/>
        </w:rPr>
        <w:t xml:space="preserve">בעניין </w:t>
      </w:r>
      <w:r>
        <w:rPr>
          <w:rFonts w:ascii="Arial" w:hAnsi="Arial"/>
          <w:noProof w:val="0"/>
          <w:u w:val="single"/>
          <w:rtl/>
        </w:rPr>
        <w:t>המועד להערכת שווי המניות שטרם הבשילו</w:t>
      </w:r>
      <w:r>
        <w:rPr>
          <w:rFonts w:ascii="Arial" w:hAnsi="Arial"/>
          <w:noProof w:val="0"/>
          <w:rtl/>
        </w:rPr>
        <w:t>,</w:t>
      </w:r>
      <w:r>
        <w:rPr>
          <w:rFonts w:ascii="Arial" w:hAnsi="Arial"/>
          <w:noProof w:val="0"/>
        </w:rPr>
        <w:t xml:space="preserve"> </w:t>
      </w:r>
      <w:r>
        <w:rPr>
          <w:rFonts w:ascii="Arial" w:hAnsi="Arial"/>
          <w:noProof w:val="0"/>
          <w:rtl/>
        </w:rPr>
        <w:t xml:space="preserve">להלן דברי בית המשפט העליון (כב' השופט מזוז) </w:t>
      </w:r>
      <w:proofErr w:type="spellStart"/>
      <w:r>
        <w:rPr>
          <w:rFonts w:ascii="Arial" w:hAnsi="Arial"/>
          <w:noProof w:val="0"/>
          <w:u w:val="single"/>
          <w:rtl/>
        </w:rPr>
        <w:t>בבע"מ</w:t>
      </w:r>
      <w:proofErr w:type="spellEnd"/>
      <w:r>
        <w:rPr>
          <w:rFonts w:ascii="Arial" w:hAnsi="Arial"/>
          <w:noProof w:val="0"/>
          <w:u w:val="single"/>
          <w:rtl/>
        </w:rPr>
        <w:t xml:space="preserve"> 7482/18</w:t>
      </w:r>
      <w:bookmarkEnd w:id="1"/>
      <w:r>
        <w:rPr>
          <w:rFonts w:ascii="Arial" w:hAnsi="Arial"/>
          <w:noProof w:val="0"/>
          <w:u w:val="single"/>
          <w:rtl/>
        </w:rPr>
        <w:t xml:space="preserve"> פלוני נ' פלונית</w:t>
      </w:r>
      <w:r>
        <w:rPr>
          <w:rFonts w:ascii="Arial" w:hAnsi="Arial"/>
          <w:noProof w:val="0"/>
          <w:rtl/>
        </w:rPr>
        <w:t xml:space="preserve"> (נבו, 11/2/19), בהתייחס לפסק דינו של כב' השופט פישר, שאושר בבית המשפט המחוזי, וכל נקבע בבית המשפט העליון:</w:t>
      </w:r>
    </w:p>
    <w:p w:rsidR="00D95C6D" w:rsidRDefault="00D95C6D" w:rsidP="00D95C6D">
      <w:pPr>
        <w:spacing w:line="360" w:lineRule="auto"/>
        <w:ind w:left="720"/>
        <w:jc w:val="both"/>
        <w:rPr>
          <w:rtl/>
        </w:rPr>
      </w:pPr>
      <w:r>
        <w:rPr>
          <w:rtl/>
        </w:rPr>
        <w:t xml:space="preserve"> </w:t>
      </w:r>
    </w:p>
    <w:p w:rsidR="00D95C6D" w:rsidRDefault="00D95C6D" w:rsidP="00D95C6D">
      <w:pPr>
        <w:spacing w:line="360" w:lineRule="auto"/>
        <w:ind w:left="720"/>
        <w:jc w:val="both"/>
        <w:rPr>
          <w:i/>
          <w:iCs/>
          <w:rtl/>
        </w:rPr>
      </w:pPr>
      <w:r>
        <w:rPr>
          <w:i/>
          <w:iCs/>
          <w:rtl/>
        </w:rPr>
        <w:t>"המועד בו יוערך ערכן של אופציות שאינן סחירות לצורך חלוקתן בין בני זוג הוא מועד מימוש האופציות בפועל, ולא מועד הקרע בין הצדדים. קביעה זו התבססה בין היתר על חוות דעתם של המומחים מטעם המשיבה אשר סברו כי הואיל והאופציות אינן סחירות וממילא לא ניתן לבצע חלוקה בעין שלהן טרם מימושן, ראוי לבחור בחלופה הקרובה ביותר לחלוקה בעין והיא חישוב ערכן ביום המימוש בפועל על ידי המבקש"</w:t>
      </w:r>
    </w:p>
    <w:p w:rsidR="00D95C6D" w:rsidRDefault="00D95C6D" w:rsidP="00D95C6D">
      <w:pPr>
        <w:spacing w:line="360" w:lineRule="auto"/>
        <w:ind w:left="720"/>
        <w:jc w:val="both"/>
        <w:rPr>
          <w:i/>
          <w:iCs/>
          <w:rtl/>
        </w:rPr>
      </w:pPr>
    </w:p>
    <w:p w:rsidR="00D95C6D" w:rsidRDefault="00D95C6D" w:rsidP="00D95C6D">
      <w:pPr>
        <w:pStyle w:val="a3"/>
        <w:spacing w:line="360" w:lineRule="auto"/>
        <w:jc w:val="both"/>
        <w:rPr>
          <w:rtl/>
        </w:rPr>
      </w:pPr>
      <w:r>
        <w:rPr>
          <w:rtl/>
        </w:rPr>
        <w:lastRenderedPageBreak/>
        <w:t>באותו עניין מדובר היה באופציות, להבדיל ממניות חסומות אשר טרם הבשילו, אך הרציונל העומד מאחורי הדברים חד הוא. מכאן כי גם מניות חסומות יש לחלק במועד בו יהיו ניתנות לפדיון.</w:t>
      </w:r>
    </w:p>
    <w:p w:rsidR="00D95C6D" w:rsidRDefault="00D95C6D" w:rsidP="00D95C6D">
      <w:pPr>
        <w:pStyle w:val="a3"/>
        <w:spacing w:line="360" w:lineRule="auto"/>
        <w:jc w:val="both"/>
        <w:rPr>
          <w:rtl/>
        </w:rPr>
      </w:pPr>
    </w:p>
    <w:p w:rsidR="00D95C6D" w:rsidRDefault="00D95C6D" w:rsidP="00D95C6D">
      <w:pPr>
        <w:pStyle w:val="a3"/>
        <w:numPr>
          <w:ilvl w:val="0"/>
          <w:numId w:val="5"/>
        </w:numPr>
        <w:spacing w:line="360" w:lineRule="auto"/>
        <w:jc w:val="both"/>
        <w:rPr>
          <w:rFonts w:ascii="Arial" w:hAnsi="Arial"/>
          <w:noProof w:val="0"/>
          <w:rtl/>
        </w:rPr>
      </w:pPr>
      <w:r>
        <w:rPr>
          <w:rFonts w:ascii="Arial" w:hAnsi="Arial"/>
          <w:noProof w:val="0"/>
          <w:rtl/>
        </w:rPr>
        <w:t xml:space="preserve">על יסוד עקרון זה, </w:t>
      </w:r>
      <w:r>
        <w:rPr>
          <w:rFonts w:ascii="Arial" w:hAnsi="Arial"/>
          <w:b/>
          <w:bCs/>
          <w:noProof w:val="0"/>
          <w:rtl/>
        </w:rPr>
        <w:t>חלוקת הזכויות ממניות</w:t>
      </w:r>
      <w:r>
        <w:rPr>
          <w:rFonts w:ascii="Arial" w:hAnsi="Arial"/>
          <w:noProof w:val="0"/>
          <w:rtl/>
        </w:rPr>
        <w:t xml:space="preserve"> בעניין שלנו תהא כדלקמן:</w:t>
      </w:r>
    </w:p>
    <w:p w:rsidR="00D95C6D" w:rsidRDefault="00D95C6D" w:rsidP="00D95C6D">
      <w:pPr>
        <w:spacing w:line="360" w:lineRule="auto"/>
        <w:ind w:firstLine="720"/>
        <w:jc w:val="both"/>
        <w:rPr>
          <w:rtl/>
        </w:rPr>
      </w:pPr>
      <w:r>
        <w:rPr>
          <w:rtl/>
        </w:rPr>
        <w:t>כלל זכויות האשה לרבות בגין המניות שהבשילו במועד הקרע עומד</w:t>
      </w:r>
      <w:r w:rsidR="000E0E66">
        <w:rPr>
          <w:rFonts w:hint="cs"/>
          <w:rtl/>
        </w:rPr>
        <w:t>ים</w:t>
      </w:r>
      <w:r>
        <w:rPr>
          <w:rtl/>
        </w:rPr>
        <w:t xml:space="preserve"> על 32,263 ₪; </w:t>
      </w:r>
    </w:p>
    <w:p w:rsidR="00D95C6D" w:rsidRDefault="00D95C6D" w:rsidP="00D95C6D">
      <w:pPr>
        <w:spacing w:line="360" w:lineRule="auto"/>
        <w:ind w:firstLine="720"/>
        <w:jc w:val="both"/>
      </w:pPr>
      <w:r>
        <w:rPr>
          <w:rtl/>
        </w:rPr>
        <w:t>כלל זכויות האיש לרבות בגין המניות שהבשילו במועד הקרע</w:t>
      </w:r>
      <w:r w:rsidR="000E0E66">
        <w:rPr>
          <w:rFonts w:hint="cs"/>
          <w:rtl/>
        </w:rPr>
        <w:t xml:space="preserve"> עומדים על </w:t>
      </w:r>
      <w:r>
        <w:rPr>
          <w:rtl/>
        </w:rPr>
        <w:t xml:space="preserve"> 226,438 ₪;</w:t>
      </w:r>
    </w:p>
    <w:p w:rsidR="00D95C6D" w:rsidRDefault="00D95C6D" w:rsidP="00D95C6D">
      <w:pPr>
        <w:spacing w:line="360" w:lineRule="auto"/>
        <w:ind w:firstLine="720"/>
        <w:jc w:val="both"/>
        <w:rPr>
          <w:b/>
          <w:bCs/>
        </w:rPr>
      </w:pPr>
      <w:r>
        <w:rPr>
          <w:b/>
          <w:bCs/>
          <w:rtl/>
        </w:rPr>
        <w:t xml:space="preserve">ההפרש ביניהם עומד על 194,175 ₪ לטובת האיש ולכן יש לאזן סכום זה בין הצדדים. </w:t>
      </w:r>
    </w:p>
    <w:p w:rsidR="00D95C6D" w:rsidRDefault="00D95C6D" w:rsidP="00D95C6D">
      <w:pPr>
        <w:spacing w:line="360" w:lineRule="auto"/>
        <w:ind w:firstLine="720"/>
        <w:jc w:val="both"/>
        <w:rPr>
          <w:b/>
          <w:bCs/>
        </w:rPr>
      </w:pPr>
    </w:p>
    <w:p w:rsidR="00D95C6D" w:rsidRDefault="00D95C6D" w:rsidP="00D95C6D">
      <w:pPr>
        <w:pStyle w:val="a3"/>
        <w:numPr>
          <w:ilvl w:val="0"/>
          <w:numId w:val="5"/>
        </w:numPr>
        <w:spacing w:line="360" w:lineRule="auto"/>
        <w:jc w:val="both"/>
      </w:pPr>
      <w:r>
        <w:rPr>
          <w:b/>
          <w:bCs/>
          <w:rtl/>
        </w:rPr>
        <w:t>באשר למניות שטרם הבשילו</w:t>
      </w:r>
      <w:r>
        <w:rPr>
          <w:rtl/>
        </w:rPr>
        <w:t xml:space="preserve"> וניתן יהיה לפרוע אותן רק עם פרישה, המומחה ציין כי לא ניתן להעריך שוויין ואף לא ניתק להעריך את היקך החיוב במס שיחול עליהן. התוצאה היא כי כל אחד מהצדדים יקבל מחצית חלקו של האחר בעת פרישתו מעבודתו. </w:t>
      </w:r>
    </w:p>
    <w:p w:rsidR="000E0E66" w:rsidRDefault="000E0E66" w:rsidP="000E0E66">
      <w:pPr>
        <w:pStyle w:val="a3"/>
        <w:spacing w:line="360" w:lineRule="auto"/>
        <w:ind w:left="586"/>
        <w:jc w:val="both"/>
        <w:rPr>
          <w:rtl/>
        </w:rPr>
      </w:pPr>
    </w:p>
    <w:p w:rsidR="00D95C6D" w:rsidRDefault="00D95C6D" w:rsidP="00D95C6D">
      <w:pPr>
        <w:pStyle w:val="a3"/>
        <w:numPr>
          <w:ilvl w:val="0"/>
          <w:numId w:val="5"/>
        </w:numPr>
        <w:spacing w:line="360" w:lineRule="auto"/>
        <w:jc w:val="both"/>
        <w:rPr>
          <w:rtl/>
        </w:rPr>
      </w:pPr>
      <w:r>
        <w:rPr>
          <w:b/>
          <w:bCs/>
          <w:rtl/>
        </w:rPr>
        <w:t xml:space="preserve">לגבי המניות שנפדו, </w:t>
      </w:r>
      <w:r>
        <w:rPr>
          <w:rtl/>
        </w:rPr>
        <w:t>המומחה (עמ' 43-41 לפרוטוקול) העיד כי</w:t>
      </w:r>
      <w:r w:rsidR="000E0E66">
        <w:rPr>
          <w:rtl/>
        </w:rPr>
        <w:t xml:space="preserve"> אלה נפדו לחשבון הבנק של האיש א</w:t>
      </w:r>
      <w:r>
        <w:rPr>
          <w:rtl/>
        </w:rPr>
        <w:t xml:space="preserve">ו לחשבון הבנק המשותף, אשר הובאו בחשבון במסגרת האיזון הכולל. לגבי כספים שעברו משם לחשבון אימו של האיש, אלה הובאו בחשבון במסגרת בחינת ההעברות ביניהם. מכך פני הדברים, אין מקום לערוך תחשיב נוסף בעניין זה. </w:t>
      </w:r>
    </w:p>
    <w:p w:rsidR="00D95C6D" w:rsidRDefault="00D95C6D" w:rsidP="00D95C6D">
      <w:pPr>
        <w:pStyle w:val="a3"/>
        <w:spacing w:line="360" w:lineRule="auto"/>
        <w:jc w:val="both"/>
        <w:rPr>
          <w:rtl/>
        </w:rPr>
      </w:pPr>
    </w:p>
    <w:p w:rsidR="00D95C6D" w:rsidRDefault="00D95C6D" w:rsidP="00D95C6D">
      <w:pPr>
        <w:spacing w:line="360" w:lineRule="auto"/>
        <w:jc w:val="both"/>
        <w:rPr>
          <w:rFonts w:ascii="Arial" w:hAnsi="Arial"/>
          <w:b/>
          <w:bCs/>
          <w:noProof w:val="0"/>
          <w:u w:val="single"/>
          <w:rtl/>
        </w:rPr>
      </w:pPr>
      <w:r>
        <w:rPr>
          <w:rFonts w:ascii="Arial" w:hAnsi="Arial"/>
          <w:b/>
          <w:bCs/>
          <w:noProof w:val="0"/>
          <w:u w:val="single"/>
          <w:rtl/>
        </w:rPr>
        <w:t>העסק שניהל האיש כיועץ בטיחות</w:t>
      </w:r>
    </w:p>
    <w:p w:rsidR="00D95C6D" w:rsidRDefault="00D95C6D" w:rsidP="00BD16CB">
      <w:pPr>
        <w:pStyle w:val="a3"/>
        <w:numPr>
          <w:ilvl w:val="0"/>
          <w:numId w:val="1"/>
        </w:numPr>
        <w:spacing w:line="360" w:lineRule="auto"/>
        <w:ind w:hanging="494"/>
        <w:jc w:val="both"/>
        <w:rPr>
          <w:rFonts w:ascii="Arial" w:hAnsi="Arial"/>
          <w:noProof w:val="0"/>
          <w:rtl/>
        </w:rPr>
      </w:pPr>
      <w:r>
        <w:rPr>
          <w:rFonts w:ascii="Arial" w:hAnsi="Arial"/>
          <w:noProof w:val="0"/>
          <w:rtl/>
        </w:rPr>
        <w:t>ביום 17/11/21 עתרה התובעת להורות למומחה להוסיף לאיזון עסק שניהל האיש במהלך החיים המשותפים, אשר דבר קיומו נודע לה רק כאשר עיינה במסמכים שבבית ומצאה שומת מס לשנת 2011, לפיה בני הזוג זכאים לקבל החזר מס. בה</w:t>
      </w:r>
      <w:r w:rsidR="000E0E66">
        <w:rPr>
          <w:rFonts w:ascii="Arial" w:hAnsi="Arial"/>
          <w:noProof w:val="0"/>
          <w:rtl/>
        </w:rPr>
        <w:t>משך הציגה שיק על סך 21,000 ₪ ש</w:t>
      </w:r>
      <w:r w:rsidR="000E0E66">
        <w:rPr>
          <w:rFonts w:ascii="Arial" w:hAnsi="Arial" w:hint="cs"/>
          <w:noProof w:val="0"/>
          <w:rtl/>
        </w:rPr>
        <w:t>קי</w:t>
      </w:r>
      <w:r>
        <w:rPr>
          <w:rFonts w:ascii="Arial" w:hAnsi="Arial"/>
          <w:noProof w:val="0"/>
          <w:rtl/>
        </w:rPr>
        <w:t>בל האיש מחברת ה.ב. א</w:t>
      </w:r>
      <w:r w:rsidR="00BD16CB">
        <w:rPr>
          <w:rFonts w:ascii="Arial" w:hAnsi="Arial" w:hint="cs"/>
          <w:noProof w:val="0"/>
          <w:rtl/>
        </w:rPr>
        <w:t>.</w:t>
      </w:r>
      <w:r>
        <w:rPr>
          <w:rFonts w:ascii="Arial" w:hAnsi="Arial"/>
          <w:noProof w:val="0"/>
          <w:rtl/>
        </w:rPr>
        <w:t xml:space="preserve"> בשנת 2012. עוד בהמשך הציגה צילום מסמכים משתי תיקיות שנמצאו במחשבו האישי של האיש, האחת בשם </w:t>
      </w:r>
      <w:r>
        <w:rPr>
          <w:rFonts w:ascii="Arial" w:hAnsi="Arial"/>
          <w:noProof w:val="0"/>
          <w:sz w:val="20"/>
          <w:szCs w:val="20"/>
        </w:rPr>
        <w:t>HB</w:t>
      </w:r>
      <w:r>
        <w:rPr>
          <w:rFonts w:ascii="Arial" w:hAnsi="Arial"/>
          <w:noProof w:val="0"/>
          <w:rtl/>
        </w:rPr>
        <w:t xml:space="preserve"> פ</w:t>
      </w:r>
      <w:r w:rsidR="00BD16CB">
        <w:rPr>
          <w:rFonts w:ascii="Arial" w:hAnsi="Arial" w:hint="cs"/>
          <w:noProof w:val="0"/>
          <w:rtl/>
        </w:rPr>
        <w:t>.</w:t>
      </w:r>
      <w:r>
        <w:rPr>
          <w:rFonts w:ascii="Arial" w:hAnsi="Arial"/>
          <w:noProof w:val="0"/>
          <w:rtl/>
        </w:rPr>
        <w:t xml:space="preserve"> </w:t>
      </w:r>
      <w:proofErr w:type="spellStart"/>
      <w:r>
        <w:rPr>
          <w:rFonts w:ascii="Arial" w:hAnsi="Arial"/>
          <w:noProof w:val="0"/>
          <w:rtl/>
        </w:rPr>
        <w:t>הש</w:t>
      </w:r>
      <w:proofErr w:type="spellEnd"/>
      <w:r w:rsidR="00BD16CB">
        <w:rPr>
          <w:rFonts w:ascii="Arial" w:hAnsi="Arial" w:hint="cs"/>
          <w:noProof w:val="0"/>
          <w:rtl/>
        </w:rPr>
        <w:t>.</w:t>
      </w:r>
      <w:r>
        <w:rPr>
          <w:rFonts w:ascii="Arial" w:hAnsi="Arial"/>
          <w:noProof w:val="0"/>
          <w:rtl/>
        </w:rPr>
        <w:t xml:space="preserve"> והשנ</w:t>
      </w:r>
      <w:r w:rsidR="000E0E66">
        <w:rPr>
          <w:rFonts w:ascii="Arial" w:hAnsi="Arial" w:hint="cs"/>
          <w:noProof w:val="0"/>
          <w:rtl/>
        </w:rPr>
        <w:t>י</w:t>
      </w:r>
      <w:r>
        <w:rPr>
          <w:rFonts w:ascii="Arial" w:hAnsi="Arial"/>
          <w:noProof w:val="0"/>
          <w:rtl/>
        </w:rPr>
        <w:t xml:space="preserve">יה בשם </w:t>
      </w:r>
      <w:r>
        <w:rPr>
          <w:rFonts w:ascii="Arial" w:hAnsi="Arial"/>
          <w:noProof w:val="0"/>
          <w:sz w:val="20"/>
          <w:szCs w:val="20"/>
        </w:rPr>
        <w:t>HB</w:t>
      </w:r>
      <w:r>
        <w:rPr>
          <w:rFonts w:ascii="Arial" w:hAnsi="Arial"/>
          <w:noProof w:val="0"/>
          <w:rtl/>
        </w:rPr>
        <w:t xml:space="preserve"> ר</w:t>
      </w:r>
      <w:r w:rsidR="00BD16CB">
        <w:rPr>
          <w:rFonts w:ascii="Arial" w:hAnsi="Arial" w:hint="cs"/>
          <w:noProof w:val="0"/>
          <w:rtl/>
        </w:rPr>
        <w:t>.</w:t>
      </w:r>
      <w:r>
        <w:rPr>
          <w:rFonts w:ascii="Arial" w:hAnsi="Arial"/>
          <w:noProof w:val="0"/>
          <w:rtl/>
        </w:rPr>
        <w:t xml:space="preserve">. ביום 18/1/22 הודיע המומחה כי לא בחן האם הצדדים ניהלו עסקים פרטיים במהלך החיים המשותפים. ביום 26/1/22 הועברה הודעתו לעיון הצדדים. </w:t>
      </w:r>
      <w:r>
        <w:rPr>
          <w:rFonts w:ascii="Arial" w:hAnsi="Arial"/>
          <w:noProof w:val="0"/>
          <w:u w:val="single"/>
          <w:rtl/>
        </w:rPr>
        <w:t>חרף הודעה זו לא הגישה כל בקשה נוספת להערכת שווי העסק הנטען</w:t>
      </w:r>
      <w:r>
        <w:rPr>
          <w:rFonts w:ascii="Arial" w:hAnsi="Arial"/>
          <w:noProof w:val="0"/>
          <w:rtl/>
        </w:rPr>
        <w:t xml:space="preserve"> ומכאן ניתן היה להבין כי אינה עומדת עוד על טענתה זו. רק במסגרת הסיכומים, שבה והעלתה הטענה. </w:t>
      </w:r>
    </w:p>
    <w:p w:rsidR="00D95C6D" w:rsidRDefault="00D95C6D" w:rsidP="00D95C6D">
      <w:pPr>
        <w:pStyle w:val="a3"/>
        <w:spacing w:line="360" w:lineRule="auto"/>
        <w:jc w:val="both"/>
        <w:rPr>
          <w:rFonts w:ascii="Arial" w:hAnsi="Arial"/>
          <w:noProof w:val="0"/>
          <w:rtl/>
        </w:rPr>
      </w:pPr>
    </w:p>
    <w:p w:rsidR="00D95C6D" w:rsidRDefault="00D95C6D" w:rsidP="00BD16CB">
      <w:pPr>
        <w:pStyle w:val="a3"/>
        <w:spacing w:line="360" w:lineRule="auto"/>
        <w:jc w:val="both"/>
        <w:rPr>
          <w:rFonts w:ascii="Arial" w:hAnsi="Arial"/>
          <w:noProof w:val="0"/>
          <w:rtl/>
        </w:rPr>
      </w:pPr>
      <w:r>
        <w:rPr>
          <w:rFonts w:ascii="Arial" w:hAnsi="Arial"/>
          <w:noProof w:val="0"/>
          <w:rtl/>
        </w:rPr>
        <w:t xml:space="preserve">כאשר נשאל האיש על עניין זה בחקירתו הנגדית (עמ' 58 לפרוטוקול) השיב כי מדובר בעוסק מורשה פטור ממס שעסק במתן ייעוץ </w:t>
      </w:r>
      <w:proofErr w:type="spellStart"/>
      <w:r>
        <w:rPr>
          <w:rFonts w:ascii="Arial" w:hAnsi="Arial"/>
          <w:noProof w:val="0"/>
          <w:rtl/>
        </w:rPr>
        <w:t>לבטחון</w:t>
      </w:r>
      <w:proofErr w:type="spellEnd"/>
      <w:r>
        <w:rPr>
          <w:rFonts w:ascii="Arial" w:hAnsi="Arial"/>
          <w:noProof w:val="0"/>
          <w:rtl/>
        </w:rPr>
        <w:t xml:space="preserve"> וחירום. בעת החיים המשותפים לא הרוויח כמעט דבר למעט הכנסה חד פעמית בשנת 2011 עליה דיווח ולכן נתקבלה שומת המס. ביחס לתיקיות ממחשבו האישי, בהן מופיעות מצגות המיועדות </w:t>
      </w:r>
      <w:proofErr w:type="spellStart"/>
      <w:r>
        <w:rPr>
          <w:rFonts w:ascii="Arial" w:hAnsi="Arial"/>
          <w:noProof w:val="0"/>
          <w:rtl/>
        </w:rPr>
        <w:t>לפ</w:t>
      </w:r>
      <w:proofErr w:type="spellEnd"/>
      <w:r w:rsidR="00BD16CB">
        <w:rPr>
          <w:rFonts w:ascii="Arial" w:hAnsi="Arial" w:hint="cs"/>
          <w:noProof w:val="0"/>
          <w:rtl/>
        </w:rPr>
        <w:t>.</w:t>
      </w:r>
      <w:r>
        <w:rPr>
          <w:rFonts w:ascii="Arial" w:hAnsi="Arial"/>
          <w:noProof w:val="0"/>
          <w:rtl/>
        </w:rPr>
        <w:t xml:space="preserve"> </w:t>
      </w:r>
      <w:proofErr w:type="spellStart"/>
      <w:r>
        <w:rPr>
          <w:rFonts w:ascii="Arial" w:hAnsi="Arial"/>
          <w:noProof w:val="0"/>
          <w:rtl/>
        </w:rPr>
        <w:t>הש</w:t>
      </w:r>
      <w:proofErr w:type="spellEnd"/>
      <w:r w:rsidR="00BD16CB">
        <w:rPr>
          <w:rFonts w:ascii="Arial" w:hAnsi="Arial" w:hint="cs"/>
          <w:noProof w:val="0"/>
          <w:rtl/>
        </w:rPr>
        <w:t>.</w:t>
      </w:r>
      <w:r>
        <w:rPr>
          <w:rFonts w:ascii="Arial" w:hAnsi="Arial"/>
          <w:noProof w:val="0"/>
          <w:rtl/>
        </w:rPr>
        <w:t xml:space="preserve"> </w:t>
      </w:r>
      <w:proofErr w:type="spellStart"/>
      <w:r>
        <w:rPr>
          <w:rFonts w:ascii="Arial" w:hAnsi="Arial"/>
          <w:noProof w:val="0"/>
          <w:rtl/>
        </w:rPr>
        <w:t>ולר</w:t>
      </w:r>
      <w:proofErr w:type="spellEnd"/>
      <w:r w:rsidR="00BD16CB">
        <w:rPr>
          <w:rFonts w:ascii="Arial" w:hAnsi="Arial" w:hint="cs"/>
          <w:noProof w:val="0"/>
          <w:rtl/>
        </w:rPr>
        <w:t>.</w:t>
      </w:r>
      <w:r>
        <w:rPr>
          <w:rFonts w:ascii="Arial" w:hAnsi="Arial"/>
          <w:noProof w:val="0"/>
          <w:rtl/>
        </w:rPr>
        <w:t xml:space="preserve"> י</w:t>
      </w:r>
      <w:r w:rsidR="00BD16CB">
        <w:rPr>
          <w:rFonts w:ascii="Arial" w:hAnsi="Arial" w:hint="cs"/>
          <w:noProof w:val="0"/>
          <w:rtl/>
        </w:rPr>
        <w:t>.</w:t>
      </w:r>
      <w:r>
        <w:rPr>
          <w:rFonts w:ascii="Arial" w:hAnsi="Arial"/>
          <w:noProof w:val="0"/>
          <w:rtl/>
        </w:rPr>
        <w:t>, הסביר כי במסגרת עבודתו ב</w:t>
      </w:r>
      <w:r w:rsidR="00B71E6D">
        <w:rPr>
          <w:rFonts w:ascii="Arial" w:hAnsi="Arial"/>
          <w:noProof w:val="0"/>
          <w:rtl/>
        </w:rPr>
        <w:t>אלקטרוניקה</w:t>
      </w:r>
      <w:r>
        <w:rPr>
          <w:rFonts w:ascii="Arial" w:hAnsi="Arial"/>
          <w:noProof w:val="0"/>
          <w:rtl/>
        </w:rPr>
        <w:t xml:space="preserve"> סיפק שירותי ייעוץ שונים, לרבות גורמים אלה.  </w:t>
      </w:r>
    </w:p>
    <w:p w:rsidR="00D95C6D" w:rsidRDefault="00D95C6D" w:rsidP="00D95C6D">
      <w:pPr>
        <w:pStyle w:val="a3"/>
        <w:spacing w:line="360" w:lineRule="auto"/>
        <w:jc w:val="both"/>
        <w:rPr>
          <w:rFonts w:ascii="Arial" w:hAnsi="Arial"/>
          <w:noProof w:val="0"/>
        </w:rPr>
      </w:pPr>
    </w:p>
    <w:p w:rsidR="00D95C6D" w:rsidRDefault="00D95C6D" w:rsidP="00D95C6D">
      <w:pPr>
        <w:pStyle w:val="a3"/>
        <w:spacing w:line="360" w:lineRule="auto"/>
        <w:jc w:val="both"/>
        <w:rPr>
          <w:rFonts w:ascii="Arial" w:hAnsi="Arial"/>
          <w:b/>
          <w:bCs/>
          <w:noProof w:val="0"/>
          <w:rtl/>
        </w:rPr>
      </w:pPr>
      <w:r>
        <w:rPr>
          <w:rFonts w:ascii="Arial" w:hAnsi="Arial"/>
          <w:noProof w:val="0"/>
          <w:rtl/>
        </w:rPr>
        <w:t xml:space="preserve">עוד הוסיף כי מאז נפרדו, מנהל עסק פעיל. עיון בהודעת רואה החשבון של האיש מיום 16/6/24, מעלה כי ביום 1/2/18 נפתח עבורו תיק של עוסק פטור לצרכי מע"מ כיועץ בטיחות, כאשר ההכנסות הראשונות החלו להתקבל בחודש מאי 2019. על פי דו"ח כרטסת </w:t>
      </w:r>
      <w:r>
        <w:rPr>
          <w:rFonts w:ascii="Arial" w:hAnsi="Arial"/>
          <w:noProof w:val="0"/>
          <w:rtl/>
        </w:rPr>
        <w:lastRenderedPageBreak/>
        <w:t xml:space="preserve">ההכנסות וההוצאות מינואר ועד מאי 2019, הרווח מסתכם ב 13,874 ₪. עוד </w:t>
      </w:r>
      <w:r w:rsidR="000E0E66">
        <w:rPr>
          <w:rFonts w:ascii="Arial" w:hAnsi="Arial"/>
          <w:noProof w:val="0"/>
          <w:rtl/>
        </w:rPr>
        <w:t>מציין כי נכון לדצמבר 2019 הרווח</w:t>
      </w:r>
      <w:r>
        <w:rPr>
          <w:rFonts w:ascii="Arial" w:hAnsi="Arial"/>
          <w:noProof w:val="0"/>
          <w:rtl/>
        </w:rPr>
        <w:t xml:space="preserve"> מסתכם ב 9,123 ₪, כאשר לשיטתו זהו הסכום אליו יש להתייחס. </w:t>
      </w:r>
    </w:p>
    <w:p w:rsidR="00D95C6D" w:rsidRDefault="00D95C6D" w:rsidP="00D95C6D">
      <w:pPr>
        <w:pStyle w:val="a3"/>
        <w:spacing w:line="360" w:lineRule="auto"/>
        <w:jc w:val="both"/>
        <w:rPr>
          <w:rFonts w:ascii="Arial" w:hAnsi="Arial"/>
          <w:b/>
          <w:bCs/>
          <w:noProof w:val="0"/>
          <w:rtl/>
        </w:rPr>
      </w:pPr>
    </w:p>
    <w:p w:rsidR="00D95C6D" w:rsidRDefault="00D95C6D" w:rsidP="00D95C6D">
      <w:pPr>
        <w:pStyle w:val="a3"/>
        <w:spacing w:line="360" w:lineRule="auto"/>
        <w:jc w:val="both"/>
        <w:rPr>
          <w:rFonts w:ascii="Arial" w:hAnsi="Arial"/>
          <w:b/>
          <w:bCs/>
          <w:noProof w:val="0"/>
          <w:rtl/>
        </w:rPr>
      </w:pPr>
      <w:r>
        <w:rPr>
          <w:rFonts w:ascii="Arial" w:hAnsi="Arial"/>
          <w:b/>
          <w:bCs/>
          <w:noProof w:val="0"/>
          <w:rtl/>
        </w:rPr>
        <w:t xml:space="preserve">לגוף העניין, הנתון הרלוונטי הוא מצב העסק שניהל האיש במועד הקרע. </w:t>
      </w:r>
      <w:r>
        <w:rPr>
          <w:rFonts w:ascii="Arial" w:hAnsi="Arial"/>
          <w:noProof w:val="0"/>
          <w:rtl/>
        </w:rPr>
        <w:t xml:space="preserve">אין מקום לבחון טענות האשה לגבי העסק שלטענתה ניהל האיש במהלך החיים המשותפים, מן הבחינה הדיונית והמהותית גם יחד. מן הבחינה הדיונית, אין מקום לבחון הטענה מפני שחרף הודעת המומחה מיום 18/1/22 לא הגישה כל בקשה נוספת בעניין זה. מן הבחינה המהותית, גם אם התנהל עוסק מורשה זה או אחר, הדבר נעשה בתקופת החיים המשותפים, כאשר הרלוונטיות היחידה היא למועד הקרע.   </w:t>
      </w:r>
    </w:p>
    <w:p w:rsidR="00D95C6D" w:rsidRDefault="00D95C6D" w:rsidP="00D95C6D">
      <w:pPr>
        <w:pStyle w:val="a3"/>
        <w:spacing w:line="360" w:lineRule="auto"/>
        <w:jc w:val="both"/>
        <w:rPr>
          <w:rFonts w:ascii="Arial" w:hAnsi="Arial"/>
          <w:b/>
          <w:bCs/>
          <w:noProof w:val="0"/>
          <w:rtl/>
        </w:rPr>
      </w:pPr>
    </w:p>
    <w:p w:rsidR="00D95C6D" w:rsidRDefault="00D95C6D" w:rsidP="00D95C6D">
      <w:pPr>
        <w:pStyle w:val="a3"/>
        <w:spacing w:line="360" w:lineRule="auto"/>
        <w:jc w:val="both"/>
        <w:rPr>
          <w:rFonts w:ascii="Arial" w:hAnsi="Arial"/>
          <w:b/>
          <w:bCs/>
          <w:noProof w:val="0"/>
          <w:rtl/>
        </w:rPr>
      </w:pPr>
      <w:r>
        <w:rPr>
          <w:rFonts w:ascii="Arial" w:hAnsi="Arial"/>
          <w:b/>
          <w:bCs/>
          <w:noProof w:val="0"/>
          <w:rtl/>
        </w:rPr>
        <w:t>התוצאה היא כי הרווחים מעסק זה שעמדו על 13,874 ₪ במועד הקרע, יאוזנו בין הצדדים.</w:t>
      </w:r>
    </w:p>
    <w:p w:rsidR="00D95C6D" w:rsidRDefault="00D95C6D" w:rsidP="00D95C6D">
      <w:pPr>
        <w:pStyle w:val="a3"/>
        <w:spacing w:line="360" w:lineRule="auto"/>
        <w:jc w:val="both"/>
        <w:rPr>
          <w:rFonts w:ascii="Arial" w:hAnsi="Arial"/>
          <w:noProof w:val="0"/>
        </w:rPr>
      </w:pPr>
    </w:p>
    <w:p w:rsidR="00D95C6D" w:rsidRDefault="00D95C6D" w:rsidP="00D95C6D">
      <w:pPr>
        <w:pStyle w:val="a3"/>
        <w:spacing w:line="360" w:lineRule="auto"/>
        <w:jc w:val="both"/>
        <w:rPr>
          <w:rFonts w:ascii="Arial" w:hAnsi="Arial"/>
          <w:noProof w:val="0"/>
          <w:rtl/>
        </w:rPr>
      </w:pPr>
    </w:p>
    <w:p w:rsidR="00D95C6D" w:rsidRDefault="00D95C6D" w:rsidP="00D95C6D">
      <w:pPr>
        <w:spacing w:line="360" w:lineRule="auto"/>
        <w:jc w:val="both"/>
        <w:rPr>
          <w:rFonts w:ascii="Arial" w:hAnsi="Arial"/>
          <w:b/>
          <w:bCs/>
          <w:noProof w:val="0"/>
          <w:sz w:val="28"/>
          <w:szCs w:val="28"/>
          <w:u w:val="single"/>
          <w:rtl/>
        </w:rPr>
      </w:pPr>
      <w:r>
        <w:rPr>
          <w:rFonts w:ascii="Arial" w:hAnsi="Arial"/>
          <w:b/>
          <w:bCs/>
          <w:noProof w:val="0"/>
          <w:sz w:val="28"/>
          <w:szCs w:val="28"/>
          <w:u w:val="single"/>
          <w:rtl/>
        </w:rPr>
        <w:t>שאלה שלישית: מה אופן חלוקת הרכוש?</w:t>
      </w:r>
    </w:p>
    <w:p w:rsidR="00D95C6D" w:rsidRDefault="00D95C6D" w:rsidP="00D95C6D">
      <w:pPr>
        <w:spacing w:line="360" w:lineRule="auto"/>
        <w:jc w:val="both"/>
        <w:rPr>
          <w:rFonts w:ascii="Arial" w:hAnsi="Arial"/>
          <w:b/>
          <w:bCs/>
          <w:noProof w:val="0"/>
          <w:sz w:val="28"/>
          <w:szCs w:val="28"/>
          <w:u w:val="single"/>
          <w:rtl/>
        </w:rPr>
      </w:pPr>
    </w:p>
    <w:p w:rsidR="00D95C6D" w:rsidRDefault="00D95C6D" w:rsidP="00D95C6D">
      <w:pPr>
        <w:pStyle w:val="a3"/>
        <w:numPr>
          <w:ilvl w:val="0"/>
          <w:numId w:val="1"/>
        </w:numPr>
        <w:spacing w:line="360" w:lineRule="auto"/>
        <w:ind w:hanging="494"/>
        <w:jc w:val="both"/>
        <w:rPr>
          <w:rFonts w:ascii="Arial" w:hAnsi="Arial"/>
          <w:noProof w:val="0"/>
        </w:rPr>
      </w:pPr>
      <w:r>
        <w:rPr>
          <w:rFonts w:ascii="Arial" w:hAnsi="Arial"/>
          <w:b/>
          <w:bCs/>
          <w:noProof w:val="0"/>
          <w:rtl/>
        </w:rPr>
        <w:t>מן הבחינה המשפטית</w:t>
      </w:r>
      <w:r>
        <w:rPr>
          <w:rFonts w:ascii="Arial" w:hAnsi="Arial"/>
          <w:noProof w:val="0"/>
          <w:rtl/>
        </w:rPr>
        <w:t>, הצדדים נישאו בשנת 2004 ולפיכך חל בעניינם חוק יחסי ממון בין בני זוג –</w:t>
      </w:r>
      <w:proofErr w:type="spellStart"/>
      <w:r>
        <w:rPr>
          <w:rFonts w:ascii="Arial" w:hAnsi="Arial"/>
          <w:noProof w:val="0"/>
          <w:rtl/>
        </w:rPr>
        <w:t>התשל"ג</w:t>
      </w:r>
      <w:proofErr w:type="spellEnd"/>
      <w:r>
        <w:rPr>
          <w:rFonts w:ascii="Arial" w:hAnsi="Arial"/>
          <w:noProof w:val="0"/>
          <w:rtl/>
        </w:rPr>
        <w:t xml:space="preserve"> -1973, (להלן: "החוק") אשר במרכזו סעיף 5 הקובע עקרון של חלוקה שווה לגבי כלל הנכסים שנצברו בתקופת החיים המשותפים. </w:t>
      </w:r>
    </w:p>
    <w:p w:rsidR="00D95C6D" w:rsidRDefault="00D95C6D" w:rsidP="00D95C6D">
      <w:pPr>
        <w:pStyle w:val="a3"/>
        <w:spacing w:line="360" w:lineRule="auto"/>
        <w:jc w:val="both"/>
        <w:rPr>
          <w:rFonts w:ascii="Arial" w:hAnsi="Arial"/>
          <w:noProof w:val="0"/>
          <w:rtl/>
        </w:rPr>
      </w:pPr>
      <w:r>
        <w:rPr>
          <w:rFonts w:ascii="Arial" w:hAnsi="Arial"/>
          <w:noProof w:val="0"/>
          <w:rtl/>
        </w:rPr>
        <w:t xml:space="preserve">בסעיף 8 (2) לחוק נקבע: </w:t>
      </w:r>
    </w:p>
    <w:p w:rsidR="00D95C6D" w:rsidRDefault="00D95C6D" w:rsidP="00D95C6D">
      <w:pPr>
        <w:pStyle w:val="a3"/>
        <w:spacing w:line="360" w:lineRule="auto"/>
        <w:jc w:val="both"/>
        <w:rPr>
          <w:rFonts w:ascii="Arial" w:hAnsi="Arial"/>
          <w:i/>
          <w:iCs/>
          <w:noProof w:val="0"/>
          <w:rtl/>
        </w:rPr>
      </w:pPr>
      <w:r>
        <w:rPr>
          <w:rFonts w:ascii="Arial" w:hAnsi="Arial"/>
          <w:i/>
          <w:iCs/>
          <w:noProof w:val="0"/>
          <w:rtl/>
        </w:rPr>
        <w:t>"בית המשפט רשאי לקבוע שאיזון שווי הנכסים, כולם או מקצתם, לא יהיה מחצה על מחצה, אלא לפי יחס אחר שיקבע בהתחשב, בין השאר, בנכסים עתידיים, לרבות בכושר ההשתכרות של כל אחד מבני הזוג"</w:t>
      </w:r>
    </w:p>
    <w:p w:rsidR="00D95C6D" w:rsidRDefault="00D95C6D" w:rsidP="00D95C6D">
      <w:pPr>
        <w:pStyle w:val="a3"/>
        <w:spacing w:line="360" w:lineRule="auto"/>
        <w:rPr>
          <w:rFonts w:ascii="Arial" w:hAnsi="Arial"/>
          <w:noProof w:val="0"/>
          <w:rtl/>
        </w:rPr>
      </w:pPr>
    </w:p>
    <w:p w:rsidR="00D95C6D" w:rsidRDefault="00D95C6D" w:rsidP="00D95C6D">
      <w:pPr>
        <w:pStyle w:val="a3"/>
        <w:spacing w:line="360" w:lineRule="auto"/>
        <w:jc w:val="both"/>
        <w:rPr>
          <w:rFonts w:ascii="Arial" w:hAnsi="Arial"/>
          <w:noProof w:val="0"/>
          <w:rtl/>
        </w:rPr>
      </w:pPr>
      <w:r>
        <w:rPr>
          <w:rFonts w:ascii="Arial" w:hAnsi="Arial"/>
          <w:noProof w:val="0"/>
          <w:rtl/>
        </w:rPr>
        <w:t>באשר לטענה בעניין פערי השתכרות, הלכה פסוקה היא לפנינו כי יש מקום לכך רק כאשר מדובר בפערי השתכרת קיצוניים, כאשר אחד הצדדים מתקדם באופן מטאורי בעוד השני יושב בביתו ואינו עובד כלל, וכאשר בן הזוג המתקדם מנע קידומו של בן הזוג הביתי.</w:t>
      </w:r>
    </w:p>
    <w:p w:rsidR="00D95C6D" w:rsidRDefault="00D95C6D" w:rsidP="00D95C6D">
      <w:pPr>
        <w:pStyle w:val="a3"/>
        <w:spacing w:line="360" w:lineRule="auto"/>
        <w:jc w:val="both"/>
        <w:rPr>
          <w:rFonts w:ascii="Arial" w:hAnsi="Arial"/>
          <w:noProof w:val="0"/>
        </w:rPr>
      </w:pPr>
      <w:r>
        <w:rPr>
          <w:color w:val="000000" w:themeColor="text1"/>
          <w:rtl/>
        </w:rPr>
        <w:t xml:space="preserve">ר' </w:t>
      </w:r>
      <w:proofErr w:type="spellStart"/>
      <w:r>
        <w:rPr>
          <w:rFonts w:ascii="Arial" w:hAnsi="Arial"/>
          <w:noProof w:val="0"/>
          <w:u w:val="single"/>
          <w:rtl/>
        </w:rPr>
        <w:t>עמ"ש</w:t>
      </w:r>
      <w:proofErr w:type="spellEnd"/>
      <w:r>
        <w:rPr>
          <w:rFonts w:ascii="Arial" w:hAnsi="Arial"/>
          <w:noProof w:val="0"/>
          <w:u w:val="single"/>
          <w:rtl/>
        </w:rPr>
        <w:t xml:space="preserve"> 64963-04-21 פלוני נ' פלוני</w:t>
      </w:r>
      <w:r>
        <w:rPr>
          <w:rFonts w:ascii="Arial" w:hAnsi="Arial"/>
          <w:noProof w:val="0"/>
          <w:rtl/>
        </w:rPr>
        <w:t xml:space="preserve"> (נבו, 23/2/2022); </w:t>
      </w:r>
      <w:proofErr w:type="spellStart"/>
      <w:r>
        <w:rPr>
          <w:rFonts w:ascii="Arial" w:hAnsi="Arial"/>
          <w:i/>
          <w:iCs/>
          <w:noProof w:val="0"/>
          <w:rtl/>
        </w:rPr>
        <w:t>עמ"ש</w:t>
      </w:r>
      <w:proofErr w:type="spellEnd"/>
      <w:r>
        <w:rPr>
          <w:rFonts w:ascii="Arial" w:hAnsi="Arial"/>
          <w:i/>
          <w:iCs/>
          <w:noProof w:val="0"/>
          <w:rtl/>
        </w:rPr>
        <w:t xml:space="preserve"> (מרכז) 56634-06-20 פלוני נ' פלונית </w:t>
      </w:r>
      <w:r>
        <w:rPr>
          <w:rFonts w:ascii="Arial" w:hAnsi="Arial"/>
          <w:noProof w:val="0"/>
          <w:rtl/>
        </w:rPr>
        <w:t xml:space="preserve">(15/2/21, נבו), </w:t>
      </w:r>
      <w:proofErr w:type="spellStart"/>
      <w:r>
        <w:rPr>
          <w:rFonts w:ascii="Arial" w:hAnsi="Arial"/>
          <w:noProof w:val="0"/>
          <w:u w:val="single"/>
          <w:rtl/>
        </w:rPr>
        <w:t>ועמ"ש</w:t>
      </w:r>
      <w:proofErr w:type="spellEnd"/>
      <w:r>
        <w:rPr>
          <w:rFonts w:ascii="Arial" w:hAnsi="Arial"/>
          <w:noProof w:val="0"/>
          <w:u w:val="single"/>
          <w:rtl/>
        </w:rPr>
        <w:t xml:space="preserve"> 31035-09-16 ש.ג נ' ד.ג</w:t>
      </w:r>
      <w:r>
        <w:rPr>
          <w:rFonts w:ascii="Arial" w:hAnsi="Arial"/>
          <w:noProof w:val="0"/>
          <w:rtl/>
        </w:rPr>
        <w:t xml:space="preserve"> (נבו 20.4.17)).  </w:t>
      </w:r>
    </w:p>
    <w:p w:rsidR="00D95C6D" w:rsidRDefault="00D95C6D" w:rsidP="00D95C6D">
      <w:pPr>
        <w:spacing w:line="360" w:lineRule="auto"/>
        <w:jc w:val="both"/>
        <w:rPr>
          <w:rFonts w:ascii="Arial" w:hAnsi="Arial"/>
          <w:noProof w:val="0"/>
        </w:rPr>
      </w:pPr>
    </w:p>
    <w:p w:rsidR="00D95C6D" w:rsidRDefault="00D95C6D" w:rsidP="00D95C6D">
      <w:pPr>
        <w:pStyle w:val="a3"/>
        <w:numPr>
          <w:ilvl w:val="0"/>
          <w:numId w:val="1"/>
        </w:numPr>
        <w:spacing w:line="360" w:lineRule="auto"/>
        <w:ind w:hanging="494"/>
        <w:jc w:val="both"/>
        <w:rPr>
          <w:rFonts w:ascii="Arial" w:hAnsi="Arial"/>
          <w:noProof w:val="0"/>
          <w:rtl/>
        </w:rPr>
      </w:pPr>
      <w:r>
        <w:rPr>
          <w:rFonts w:ascii="Arial" w:hAnsi="Arial"/>
          <w:b/>
          <w:bCs/>
          <w:noProof w:val="0"/>
          <w:rtl/>
        </w:rPr>
        <w:t>מן הבחינה העובדתית</w:t>
      </w:r>
      <w:r>
        <w:rPr>
          <w:rFonts w:ascii="Arial" w:hAnsi="Arial"/>
          <w:noProof w:val="0"/>
          <w:rtl/>
        </w:rPr>
        <w:t xml:space="preserve">, עיון בתלושי השכר לחדשים 8/18 עד 7/19 של שני הצדדים בחברת </w:t>
      </w:r>
      <w:r w:rsidR="00B71E6D">
        <w:rPr>
          <w:rFonts w:ascii="Arial" w:hAnsi="Arial"/>
          <w:noProof w:val="0"/>
          <w:rtl/>
        </w:rPr>
        <w:t>אלקטרוניקה</w:t>
      </w:r>
      <w:r>
        <w:rPr>
          <w:rFonts w:ascii="Arial" w:hAnsi="Arial"/>
          <w:noProof w:val="0"/>
          <w:rtl/>
        </w:rPr>
        <w:t xml:space="preserve">, מעלה כי האיש משתכר 22,856 ₪ לחודש נטו בממוצע ומנהל את החברה העצמאית שהקים, בעוד האשה משתכרת 15,692 ₪ לחודש נטו בממוצע. באשר לטענת האשה בעניין המוניטין ואופן ההתקדמות של האיש בחברת </w:t>
      </w:r>
      <w:r w:rsidR="00B71E6D">
        <w:rPr>
          <w:rFonts w:ascii="Arial" w:hAnsi="Arial"/>
          <w:noProof w:val="0"/>
          <w:rtl/>
        </w:rPr>
        <w:t>אלקטרוניקה</w:t>
      </w:r>
      <w:r>
        <w:rPr>
          <w:rFonts w:ascii="Arial" w:hAnsi="Arial"/>
          <w:noProof w:val="0"/>
          <w:rtl/>
        </w:rPr>
        <w:t xml:space="preserve"> לעומת אופן ההתקדמות שלה, אמנם קיים הבדל בין השניי</w:t>
      </w:r>
      <w:r w:rsidR="000E0E66">
        <w:rPr>
          <w:rFonts w:ascii="Arial" w:hAnsi="Arial"/>
          <w:noProof w:val="0"/>
          <w:rtl/>
        </w:rPr>
        <w:t>ם, אך נראה כי כל אחד מה</w:t>
      </w:r>
      <w:r w:rsidR="000E0E66">
        <w:rPr>
          <w:rFonts w:ascii="Arial" w:hAnsi="Arial" w:hint="cs"/>
          <w:noProof w:val="0"/>
          <w:rtl/>
        </w:rPr>
        <w:t>ם</w:t>
      </w:r>
      <w:r>
        <w:rPr>
          <w:rFonts w:ascii="Arial" w:hAnsi="Arial"/>
          <w:noProof w:val="0"/>
          <w:rtl/>
        </w:rPr>
        <w:t xml:space="preserve"> צעד במסלול הקידום הצפוי לו. </w:t>
      </w:r>
    </w:p>
    <w:p w:rsidR="00D95C6D" w:rsidRDefault="00D95C6D" w:rsidP="00D95C6D">
      <w:pPr>
        <w:pStyle w:val="a3"/>
        <w:spacing w:line="360" w:lineRule="auto"/>
        <w:jc w:val="both"/>
        <w:rPr>
          <w:rFonts w:ascii="Arial" w:hAnsi="Arial"/>
          <w:noProof w:val="0"/>
        </w:rPr>
      </w:pPr>
    </w:p>
    <w:p w:rsidR="00D95C6D" w:rsidRDefault="00D95C6D" w:rsidP="00D95C6D">
      <w:pPr>
        <w:pStyle w:val="a3"/>
        <w:spacing w:line="360" w:lineRule="auto"/>
        <w:jc w:val="both"/>
        <w:rPr>
          <w:rFonts w:ascii="Arial" w:hAnsi="Arial"/>
          <w:noProof w:val="0"/>
        </w:rPr>
      </w:pPr>
      <w:r>
        <w:rPr>
          <w:rFonts w:ascii="Arial" w:hAnsi="Arial"/>
          <w:noProof w:val="0"/>
          <w:rtl/>
        </w:rPr>
        <w:lastRenderedPageBreak/>
        <w:t xml:space="preserve">נמצא כי יכולותיו הכלכליות של האיש אכן עולות על אלה של האשה, אך אין מדובר במצב דברים בו צד אחד מתקדם באופן מטאורי בעבודתו בעוד השני יושב בבית ומגדל/ת את הילדים. לפיכך, אין מקום לחלוקה שאינה מחצה על מחצה ולכן יאוזנו הזכויות בשווה. </w:t>
      </w:r>
    </w:p>
    <w:p w:rsidR="00D95C6D" w:rsidRDefault="00D95C6D" w:rsidP="00D95C6D">
      <w:pPr>
        <w:spacing w:line="360" w:lineRule="auto"/>
        <w:ind w:left="720"/>
        <w:jc w:val="both"/>
        <w:rPr>
          <w:b/>
          <w:bCs/>
          <w:color w:val="000000" w:themeColor="text1"/>
          <w:rtl/>
        </w:rPr>
      </w:pPr>
    </w:p>
    <w:p w:rsidR="00D95C6D" w:rsidRDefault="00D95C6D" w:rsidP="00D95C6D">
      <w:pPr>
        <w:pStyle w:val="a3"/>
        <w:numPr>
          <w:ilvl w:val="0"/>
          <w:numId w:val="1"/>
        </w:numPr>
        <w:spacing w:line="360" w:lineRule="auto"/>
        <w:ind w:hanging="494"/>
        <w:jc w:val="both"/>
        <w:rPr>
          <w:rFonts w:ascii="Arial" w:hAnsi="Arial"/>
          <w:b/>
          <w:bCs/>
          <w:noProof w:val="0"/>
          <w:rtl/>
        </w:rPr>
      </w:pPr>
      <w:r>
        <w:rPr>
          <w:rFonts w:ascii="Arial" w:hAnsi="Arial"/>
          <w:b/>
          <w:bCs/>
          <w:noProof w:val="0"/>
          <w:rtl/>
        </w:rPr>
        <w:t>סיכומו של עניין, על מנת לאזן בין</w:t>
      </w:r>
      <w:r w:rsidR="000E0E66">
        <w:rPr>
          <w:rFonts w:ascii="Arial" w:hAnsi="Arial"/>
          <w:b/>
          <w:bCs/>
          <w:noProof w:val="0"/>
          <w:rtl/>
        </w:rPr>
        <w:t xml:space="preserve"> הזכויות יש לסכום הסכומים שאצל </w:t>
      </w:r>
      <w:r w:rsidR="000E0E66">
        <w:rPr>
          <w:rFonts w:ascii="Arial" w:hAnsi="Arial" w:hint="cs"/>
          <w:b/>
          <w:bCs/>
          <w:noProof w:val="0"/>
          <w:rtl/>
        </w:rPr>
        <w:t>כ</w:t>
      </w:r>
      <w:r>
        <w:rPr>
          <w:rFonts w:ascii="Arial" w:hAnsi="Arial"/>
          <w:b/>
          <w:bCs/>
          <w:noProof w:val="0"/>
          <w:rtl/>
        </w:rPr>
        <w:t>ל אחד מהצדדים:</w:t>
      </w:r>
    </w:p>
    <w:p w:rsidR="00D95C6D" w:rsidRDefault="00D95C6D" w:rsidP="00D95C6D">
      <w:pPr>
        <w:pStyle w:val="a3"/>
        <w:numPr>
          <w:ilvl w:val="0"/>
          <w:numId w:val="5"/>
        </w:numPr>
        <w:spacing w:line="360" w:lineRule="auto"/>
        <w:jc w:val="both"/>
        <w:rPr>
          <w:rFonts w:ascii="Arial" w:hAnsi="Arial"/>
          <w:noProof w:val="0"/>
          <w:u w:val="single"/>
          <w:rtl/>
        </w:rPr>
      </w:pPr>
      <w:r>
        <w:rPr>
          <w:rFonts w:ascii="Arial" w:hAnsi="Arial"/>
          <w:noProof w:val="0"/>
          <w:u w:val="single"/>
          <w:rtl/>
        </w:rPr>
        <w:t>הסכומים שיש לאזן ונמצאים אצל האיש הם אלה</w:t>
      </w:r>
      <w:r>
        <w:rPr>
          <w:rFonts w:ascii="Arial" w:hAnsi="Arial"/>
          <w:noProof w:val="0"/>
          <w:u w:val="single"/>
        </w:rPr>
        <w:t>:</w:t>
      </w:r>
    </w:p>
    <w:p w:rsidR="00D95C6D" w:rsidRDefault="00D95C6D" w:rsidP="00D95C6D">
      <w:pPr>
        <w:spacing w:line="360" w:lineRule="auto"/>
        <w:ind w:left="360" w:firstLine="360"/>
        <w:jc w:val="both"/>
        <w:rPr>
          <w:rFonts w:ascii="Arial" w:hAnsi="Arial"/>
          <w:noProof w:val="0"/>
          <w:rtl/>
        </w:rPr>
      </w:pPr>
      <w:r>
        <w:rPr>
          <w:rFonts w:ascii="Arial" w:hAnsi="Arial"/>
          <w:noProof w:val="0"/>
          <w:rtl/>
        </w:rPr>
        <w:t>בגין כספים שהעביר האיש לבני משפחתו ביתר, יש לאזן 767,193 ₪;</w:t>
      </w:r>
    </w:p>
    <w:p w:rsidR="00D95C6D" w:rsidRDefault="00D95C6D" w:rsidP="00D95C6D">
      <w:pPr>
        <w:spacing w:line="360" w:lineRule="auto"/>
        <w:ind w:left="360" w:firstLine="360"/>
        <w:jc w:val="both"/>
        <w:rPr>
          <w:rFonts w:ascii="Arial" w:hAnsi="Arial"/>
          <w:noProof w:val="0"/>
        </w:rPr>
      </w:pPr>
      <w:r>
        <w:rPr>
          <w:rFonts w:ascii="Arial" w:hAnsi="Arial"/>
          <w:noProof w:val="0"/>
          <w:rtl/>
        </w:rPr>
        <w:t xml:space="preserve">בגין יתרת הזכות בחשבונות הבנק של האיש, יש לאזן 124,507 ₪; </w:t>
      </w:r>
    </w:p>
    <w:p w:rsidR="00D95C6D" w:rsidRDefault="00D95C6D" w:rsidP="00D95C6D">
      <w:pPr>
        <w:spacing w:line="360" w:lineRule="auto"/>
        <w:ind w:left="720"/>
        <w:jc w:val="both"/>
        <w:rPr>
          <w:rFonts w:ascii="Arial" w:hAnsi="Arial"/>
          <w:noProof w:val="0"/>
          <w:rtl/>
        </w:rPr>
      </w:pPr>
      <w:r>
        <w:rPr>
          <w:rFonts w:ascii="Arial" w:hAnsi="Arial"/>
          <w:noProof w:val="0"/>
          <w:rtl/>
        </w:rPr>
        <w:t>בגין שווי מניות האיש ב</w:t>
      </w:r>
      <w:r w:rsidR="00B71E6D">
        <w:rPr>
          <w:rFonts w:ascii="Arial" w:hAnsi="Arial"/>
          <w:noProof w:val="0"/>
          <w:rtl/>
        </w:rPr>
        <w:t>אלקטרוניקה</w:t>
      </w:r>
      <w:r>
        <w:rPr>
          <w:rFonts w:ascii="Arial" w:hAnsi="Arial"/>
          <w:noProof w:val="0"/>
          <w:rtl/>
        </w:rPr>
        <w:t xml:space="preserve"> מול שווי מניות האשה, יש לאזן 194,175 ₪;</w:t>
      </w:r>
    </w:p>
    <w:p w:rsidR="00D95C6D" w:rsidRDefault="00D95C6D" w:rsidP="00D95C6D">
      <w:pPr>
        <w:spacing w:line="360" w:lineRule="auto"/>
        <w:ind w:left="720"/>
        <w:jc w:val="both"/>
        <w:rPr>
          <w:rFonts w:ascii="Arial" w:hAnsi="Arial"/>
          <w:noProof w:val="0"/>
          <w:rtl/>
        </w:rPr>
      </w:pPr>
      <w:r>
        <w:rPr>
          <w:rFonts w:ascii="Arial" w:hAnsi="Arial"/>
          <w:noProof w:val="0"/>
          <w:rtl/>
        </w:rPr>
        <w:t xml:space="preserve">בגין העסק שניהל האיש עובד לפירוד, יש לאזן 13,874 ₪. </w:t>
      </w:r>
    </w:p>
    <w:p w:rsidR="00D95C6D" w:rsidRDefault="00D95C6D" w:rsidP="00D95C6D">
      <w:pPr>
        <w:spacing w:line="360" w:lineRule="auto"/>
        <w:ind w:left="720"/>
        <w:jc w:val="both"/>
        <w:rPr>
          <w:rFonts w:ascii="Arial" w:hAnsi="Arial"/>
          <w:noProof w:val="0"/>
          <w:rtl/>
        </w:rPr>
      </w:pPr>
      <w:r>
        <w:rPr>
          <w:rFonts w:ascii="Arial" w:hAnsi="Arial"/>
          <w:noProof w:val="0"/>
          <w:rtl/>
        </w:rPr>
        <w:t xml:space="preserve">הסכום הכולל שצבר האיש ואותו יש לאזן עומד על 1,099,749 ₪. </w:t>
      </w:r>
    </w:p>
    <w:p w:rsidR="00D95C6D" w:rsidRDefault="00D95C6D" w:rsidP="00D95C6D">
      <w:pPr>
        <w:pStyle w:val="a3"/>
        <w:numPr>
          <w:ilvl w:val="0"/>
          <w:numId w:val="5"/>
        </w:numPr>
        <w:spacing w:line="360" w:lineRule="auto"/>
        <w:jc w:val="both"/>
        <w:rPr>
          <w:rFonts w:ascii="Arial" w:hAnsi="Arial"/>
          <w:noProof w:val="0"/>
          <w:u w:val="single"/>
        </w:rPr>
      </w:pPr>
      <w:r>
        <w:rPr>
          <w:rFonts w:ascii="Arial" w:hAnsi="Arial"/>
          <w:noProof w:val="0"/>
          <w:u w:val="single"/>
          <w:rtl/>
        </w:rPr>
        <w:t>הסכומים שיש לאזן ונמצאים אצל האשה הם אלה:</w:t>
      </w:r>
    </w:p>
    <w:p w:rsidR="00D95C6D" w:rsidRDefault="00D95C6D" w:rsidP="00D95C6D">
      <w:pPr>
        <w:spacing w:line="360" w:lineRule="auto"/>
        <w:ind w:left="720"/>
        <w:jc w:val="both"/>
        <w:rPr>
          <w:rFonts w:ascii="Arial" w:hAnsi="Arial"/>
          <w:noProof w:val="0"/>
          <w:rtl/>
        </w:rPr>
      </w:pPr>
      <w:r>
        <w:rPr>
          <w:rFonts w:ascii="Arial" w:hAnsi="Arial"/>
          <w:noProof w:val="0"/>
          <w:rtl/>
        </w:rPr>
        <w:t>בגין ההפרש בין שווי זכויותיה הנזילות לשווי זכויות האיש ב</w:t>
      </w:r>
      <w:r w:rsidR="00B71E6D">
        <w:rPr>
          <w:rFonts w:ascii="Arial" w:hAnsi="Arial"/>
          <w:noProof w:val="0"/>
          <w:rtl/>
        </w:rPr>
        <w:t>אלקטרוניקה</w:t>
      </w:r>
      <w:r>
        <w:rPr>
          <w:rFonts w:ascii="Arial" w:hAnsi="Arial"/>
          <w:noProof w:val="0"/>
          <w:rtl/>
        </w:rPr>
        <w:t xml:space="preserve"> יש לאזן </w:t>
      </w:r>
      <w:r>
        <w:rPr>
          <w:rtl/>
        </w:rPr>
        <w:t xml:space="preserve">454,523 ₪. </w:t>
      </w:r>
    </w:p>
    <w:p w:rsidR="00D95C6D" w:rsidRDefault="00D95C6D" w:rsidP="00D95C6D">
      <w:pPr>
        <w:spacing w:line="360" w:lineRule="auto"/>
        <w:ind w:left="720"/>
        <w:jc w:val="both"/>
        <w:rPr>
          <w:rFonts w:ascii="Arial" w:hAnsi="Arial"/>
          <w:noProof w:val="0"/>
          <w:rtl/>
        </w:rPr>
      </w:pPr>
      <w:r>
        <w:rPr>
          <w:rFonts w:ascii="Arial" w:hAnsi="Arial"/>
          <w:noProof w:val="0"/>
          <w:rtl/>
        </w:rPr>
        <w:t xml:space="preserve">בגין המיטלטלין שמכרה ללא ידיעתו יש לאזן 10,000 ₪. </w:t>
      </w:r>
    </w:p>
    <w:p w:rsidR="00D95C6D" w:rsidRDefault="00D95C6D" w:rsidP="00D95C6D">
      <w:pPr>
        <w:spacing w:line="360" w:lineRule="auto"/>
        <w:ind w:left="720"/>
        <w:jc w:val="both"/>
        <w:rPr>
          <w:rFonts w:ascii="Arial" w:hAnsi="Arial"/>
          <w:noProof w:val="0"/>
          <w:rtl/>
        </w:rPr>
      </w:pPr>
      <w:r>
        <w:rPr>
          <w:rFonts w:ascii="Arial" w:hAnsi="Arial"/>
          <w:noProof w:val="0"/>
          <w:rtl/>
        </w:rPr>
        <w:t>הסכום הכולל הוא 464,523 ₪.</w:t>
      </w:r>
    </w:p>
    <w:p w:rsidR="00D95C6D" w:rsidRDefault="00D95C6D" w:rsidP="00D95C6D">
      <w:pPr>
        <w:pStyle w:val="a3"/>
        <w:numPr>
          <w:ilvl w:val="0"/>
          <w:numId w:val="5"/>
        </w:numPr>
        <w:spacing w:line="360" w:lineRule="auto"/>
        <w:jc w:val="both"/>
        <w:rPr>
          <w:rFonts w:ascii="Arial" w:hAnsi="Arial"/>
          <w:noProof w:val="0"/>
          <w:rtl/>
        </w:rPr>
      </w:pPr>
      <w:r>
        <w:rPr>
          <w:rFonts w:ascii="Arial" w:hAnsi="Arial"/>
          <w:noProof w:val="0"/>
          <w:u w:val="single"/>
          <w:rtl/>
        </w:rPr>
        <w:t xml:space="preserve">ההפרש בין הסכומים הללו עומד על 635,226 ₪. </w:t>
      </w:r>
      <w:r w:rsidR="000E0E66">
        <w:rPr>
          <w:rFonts w:ascii="Arial" w:hAnsi="Arial"/>
          <w:noProof w:val="0"/>
          <w:rtl/>
        </w:rPr>
        <w:t xml:space="preserve"> האשה זכאית לקבל מחצית  הסכום</w:t>
      </w:r>
      <w:r w:rsidR="000E0E66">
        <w:rPr>
          <w:rFonts w:ascii="Arial" w:hAnsi="Arial" w:hint="cs"/>
          <w:noProof w:val="0"/>
          <w:rtl/>
        </w:rPr>
        <w:t xml:space="preserve"> ה</w:t>
      </w:r>
      <w:r>
        <w:rPr>
          <w:rFonts w:ascii="Arial" w:hAnsi="Arial"/>
          <w:noProof w:val="0"/>
          <w:rtl/>
        </w:rPr>
        <w:t>עומד על 317,613 ₪, בצירוף הפרשי הצמדה למדד עד היום, היינו  357,736 ₪.</w:t>
      </w:r>
    </w:p>
    <w:p w:rsidR="00D95C6D" w:rsidRDefault="00D95C6D" w:rsidP="00D95C6D">
      <w:pPr>
        <w:spacing w:line="360" w:lineRule="auto"/>
        <w:ind w:left="226"/>
        <w:jc w:val="both"/>
        <w:rPr>
          <w:rFonts w:ascii="Arial" w:hAnsi="Arial"/>
          <w:b/>
          <w:bCs/>
          <w:noProof w:val="0"/>
          <w:rtl/>
        </w:rPr>
      </w:pPr>
    </w:p>
    <w:p w:rsidR="00D95C6D" w:rsidRDefault="00D95C6D" w:rsidP="00D95C6D">
      <w:pPr>
        <w:pStyle w:val="a3"/>
        <w:numPr>
          <w:ilvl w:val="0"/>
          <w:numId w:val="1"/>
        </w:numPr>
        <w:spacing w:line="360" w:lineRule="auto"/>
        <w:ind w:hanging="494"/>
        <w:jc w:val="both"/>
        <w:rPr>
          <w:rFonts w:ascii="Arial" w:hAnsi="Arial"/>
          <w:b/>
          <w:bCs/>
          <w:noProof w:val="0"/>
          <w:u w:val="single"/>
        </w:rPr>
      </w:pPr>
      <w:r>
        <w:rPr>
          <w:rFonts w:ascii="Arial" w:hAnsi="Arial"/>
          <w:b/>
          <w:bCs/>
          <w:noProof w:val="0"/>
          <w:u w:val="single"/>
          <w:rtl/>
        </w:rPr>
        <w:t>לאור כל האמור לעיל, חלוקת הרכוש תתבצע באופן הבא:</w:t>
      </w:r>
    </w:p>
    <w:p w:rsidR="00D95C6D" w:rsidRDefault="00D95C6D" w:rsidP="00D95C6D">
      <w:pPr>
        <w:pStyle w:val="a3"/>
        <w:spacing w:line="360" w:lineRule="auto"/>
        <w:jc w:val="both"/>
        <w:rPr>
          <w:rFonts w:ascii="Arial" w:hAnsi="Arial"/>
          <w:b/>
          <w:bCs/>
          <w:noProof w:val="0"/>
        </w:rPr>
      </w:pPr>
      <w:r>
        <w:rPr>
          <w:rFonts w:ascii="Arial" w:hAnsi="Arial"/>
          <w:b/>
          <w:bCs/>
          <w:noProof w:val="0"/>
          <w:rtl/>
        </w:rPr>
        <w:t>האיש ישלם לאשה 357,736 ₪ בתוך 30 יום. היה ולא יעשה כן, יתווספו לסכום זה הפרשי ריבית מיום הגשת חוות הדעת, 2/5/22.</w:t>
      </w:r>
    </w:p>
    <w:p w:rsidR="00D95C6D" w:rsidRDefault="00D95C6D" w:rsidP="00D95C6D">
      <w:pPr>
        <w:pStyle w:val="a3"/>
        <w:spacing w:line="360" w:lineRule="auto"/>
        <w:jc w:val="both"/>
        <w:rPr>
          <w:rFonts w:ascii="Arial" w:hAnsi="Arial"/>
          <w:b/>
          <w:bCs/>
          <w:noProof w:val="0"/>
          <w:rtl/>
        </w:rPr>
      </w:pPr>
      <w:r>
        <w:rPr>
          <w:rFonts w:ascii="Arial" w:hAnsi="Arial"/>
          <w:b/>
          <w:bCs/>
          <w:noProof w:val="0"/>
          <w:rtl/>
        </w:rPr>
        <w:t xml:space="preserve">כל צד יעביר לרעהו מחצית הזכויות הנוספות במועד גמילתן, לפי </w:t>
      </w:r>
      <w:proofErr w:type="spellStart"/>
      <w:r>
        <w:rPr>
          <w:rFonts w:ascii="Arial" w:hAnsi="Arial"/>
          <w:b/>
          <w:bCs/>
          <w:noProof w:val="0"/>
          <w:u w:val="single"/>
          <w:rtl/>
        </w:rPr>
        <w:t>הפסיקתאות</w:t>
      </w:r>
      <w:proofErr w:type="spellEnd"/>
      <w:r>
        <w:rPr>
          <w:rFonts w:ascii="Arial" w:hAnsi="Arial"/>
          <w:b/>
          <w:bCs/>
          <w:noProof w:val="0"/>
          <w:rtl/>
        </w:rPr>
        <w:t xml:space="preserve"> שצורפו לחוות דעת המומחה שייחתמו בנפרד. </w:t>
      </w:r>
    </w:p>
    <w:p w:rsidR="00D95C6D" w:rsidRDefault="00D95C6D" w:rsidP="00D95C6D">
      <w:pPr>
        <w:pStyle w:val="a3"/>
        <w:spacing w:line="360" w:lineRule="auto"/>
        <w:jc w:val="both"/>
        <w:rPr>
          <w:rFonts w:ascii="Arial" w:hAnsi="Arial"/>
          <w:b/>
          <w:bCs/>
          <w:noProof w:val="0"/>
          <w:rtl/>
        </w:rPr>
      </w:pPr>
      <w:r>
        <w:rPr>
          <w:rFonts w:ascii="Arial" w:hAnsi="Arial"/>
          <w:b/>
          <w:bCs/>
          <w:noProof w:val="0"/>
          <w:rtl/>
        </w:rPr>
        <w:t xml:space="preserve">בעניין המניות, תגיש ב"כ התובעת פסיקתא נפרדת לחתימה. </w:t>
      </w:r>
    </w:p>
    <w:p w:rsidR="00D95C6D" w:rsidRDefault="00D95C6D" w:rsidP="000E0E66">
      <w:pPr>
        <w:pStyle w:val="a3"/>
        <w:spacing w:line="360" w:lineRule="auto"/>
        <w:jc w:val="both"/>
        <w:rPr>
          <w:rFonts w:ascii="Arial" w:hAnsi="Arial"/>
          <w:b/>
          <w:bCs/>
          <w:noProof w:val="0"/>
          <w:rtl/>
        </w:rPr>
      </w:pPr>
      <w:r>
        <w:rPr>
          <w:rFonts w:ascii="Arial" w:hAnsi="Arial"/>
          <w:b/>
          <w:bCs/>
          <w:noProof w:val="0"/>
          <w:rtl/>
        </w:rPr>
        <w:t>כספי הבנק של הבן י</w:t>
      </w:r>
      <w:r w:rsidR="000E0E66">
        <w:rPr>
          <w:rFonts w:ascii="Arial" w:hAnsi="Arial" w:hint="cs"/>
          <w:b/>
          <w:bCs/>
          <w:noProof w:val="0"/>
          <w:rtl/>
        </w:rPr>
        <w:t>.</w:t>
      </w:r>
      <w:r>
        <w:rPr>
          <w:rFonts w:ascii="Arial" w:hAnsi="Arial"/>
          <w:b/>
          <w:bCs/>
          <w:noProof w:val="0"/>
          <w:rtl/>
        </w:rPr>
        <w:t xml:space="preserve"> יישמרו אצל האב ויועברו אליו במועד שנקבע לכך. </w:t>
      </w:r>
    </w:p>
    <w:p w:rsidR="00D95C6D" w:rsidRDefault="00D95C6D" w:rsidP="00D95C6D">
      <w:pPr>
        <w:spacing w:line="360" w:lineRule="auto"/>
        <w:jc w:val="both"/>
        <w:rPr>
          <w:rFonts w:ascii="Arial" w:hAnsi="Arial"/>
          <w:noProof w:val="0"/>
          <w:rtl/>
        </w:rPr>
      </w:pPr>
    </w:p>
    <w:p w:rsidR="00D95C6D" w:rsidRDefault="00D95C6D" w:rsidP="00D95C6D">
      <w:pPr>
        <w:spacing w:line="360" w:lineRule="auto"/>
        <w:jc w:val="both"/>
        <w:rPr>
          <w:rFonts w:ascii="Arial" w:hAnsi="Arial"/>
          <w:b/>
          <w:bCs/>
          <w:noProof w:val="0"/>
          <w:u w:val="single"/>
          <w:rtl/>
        </w:rPr>
      </w:pPr>
      <w:r>
        <w:rPr>
          <w:rFonts w:ascii="Arial" w:hAnsi="Arial"/>
          <w:b/>
          <w:bCs/>
          <w:noProof w:val="0"/>
          <w:u w:val="single"/>
          <w:rtl/>
        </w:rPr>
        <w:t>סוף דבר, התוצאה היא כדלקמן:</w:t>
      </w:r>
    </w:p>
    <w:p w:rsidR="00D95C6D" w:rsidRDefault="00D95C6D" w:rsidP="00D95C6D">
      <w:pPr>
        <w:pStyle w:val="a3"/>
        <w:numPr>
          <w:ilvl w:val="0"/>
          <w:numId w:val="6"/>
        </w:numPr>
        <w:spacing w:line="360" w:lineRule="auto"/>
        <w:jc w:val="both"/>
        <w:rPr>
          <w:rFonts w:ascii="Arial" w:hAnsi="Arial"/>
          <w:b/>
          <w:bCs/>
          <w:noProof w:val="0"/>
          <w:rtl/>
        </w:rPr>
      </w:pPr>
      <w:r>
        <w:rPr>
          <w:rFonts w:ascii="Arial" w:hAnsi="Arial"/>
          <w:b/>
          <w:bCs/>
          <w:noProof w:val="0"/>
          <w:rtl/>
        </w:rPr>
        <w:t xml:space="preserve">תביעת </w:t>
      </w:r>
      <w:proofErr w:type="spellStart"/>
      <w:r>
        <w:rPr>
          <w:rFonts w:ascii="Arial" w:hAnsi="Arial"/>
          <w:b/>
          <w:bCs/>
          <w:noProof w:val="0"/>
          <w:rtl/>
        </w:rPr>
        <w:t>האשה</w:t>
      </w:r>
      <w:proofErr w:type="spellEnd"/>
      <w:r>
        <w:rPr>
          <w:rFonts w:ascii="Arial" w:hAnsi="Arial"/>
          <w:b/>
          <w:bCs/>
          <w:noProof w:val="0"/>
          <w:rtl/>
        </w:rPr>
        <w:t xml:space="preserve"> לחלוקת רכוש </w:t>
      </w:r>
      <w:proofErr w:type="spellStart"/>
      <w:r>
        <w:rPr>
          <w:rFonts w:ascii="Arial" w:hAnsi="Arial"/>
          <w:b/>
          <w:bCs/>
          <w:noProof w:val="0"/>
          <w:rtl/>
        </w:rPr>
        <w:t>בתלה"מ</w:t>
      </w:r>
      <w:proofErr w:type="spellEnd"/>
      <w:r>
        <w:rPr>
          <w:rFonts w:ascii="Arial" w:hAnsi="Arial"/>
          <w:b/>
          <w:bCs/>
          <w:noProof w:val="0"/>
          <w:rtl/>
        </w:rPr>
        <w:t xml:space="preserve"> 5258-08-19 מתקבלת בחלקה כאמור לעיל. </w:t>
      </w:r>
    </w:p>
    <w:p w:rsidR="00D95C6D" w:rsidRDefault="00D95C6D" w:rsidP="00D95C6D">
      <w:pPr>
        <w:pStyle w:val="a3"/>
        <w:numPr>
          <w:ilvl w:val="0"/>
          <w:numId w:val="6"/>
        </w:numPr>
        <w:spacing w:line="360" w:lineRule="auto"/>
        <w:jc w:val="both"/>
        <w:rPr>
          <w:rFonts w:ascii="Arial" w:hAnsi="Arial"/>
          <w:b/>
          <w:bCs/>
          <w:noProof w:val="0"/>
          <w:rtl/>
        </w:rPr>
      </w:pPr>
      <w:r>
        <w:rPr>
          <w:rFonts w:ascii="Arial" w:hAnsi="Arial"/>
          <w:b/>
          <w:bCs/>
          <w:noProof w:val="0"/>
          <w:rtl/>
        </w:rPr>
        <w:t xml:space="preserve">תביעת האשה לדמי שימוש ראויים בגין המכוניות </w:t>
      </w:r>
      <w:proofErr w:type="spellStart"/>
      <w:r>
        <w:rPr>
          <w:rFonts w:ascii="Arial" w:hAnsi="Arial"/>
          <w:b/>
          <w:bCs/>
          <w:noProof w:val="0"/>
          <w:rtl/>
        </w:rPr>
        <w:t>בתלה"מ</w:t>
      </w:r>
      <w:proofErr w:type="spellEnd"/>
      <w:r>
        <w:rPr>
          <w:rFonts w:ascii="Arial" w:hAnsi="Arial"/>
          <w:b/>
          <w:bCs/>
          <w:noProof w:val="0"/>
          <w:rtl/>
        </w:rPr>
        <w:t xml:space="preserve"> 68020-12-20, נדחית;</w:t>
      </w:r>
    </w:p>
    <w:p w:rsidR="00D95C6D" w:rsidRDefault="00D95C6D" w:rsidP="00D95C6D">
      <w:pPr>
        <w:pStyle w:val="a3"/>
        <w:numPr>
          <w:ilvl w:val="0"/>
          <w:numId w:val="6"/>
        </w:numPr>
        <w:spacing w:line="360" w:lineRule="auto"/>
        <w:jc w:val="both"/>
        <w:rPr>
          <w:rFonts w:ascii="Arial" w:hAnsi="Arial"/>
          <w:b/>
          <w:bCs/>
          <w:noProof w:val="0"/>
          <w:rtl/>
        </w:rPr>
      </w:pPr>
      <w:r>
        <w:rPr>
          <w:rFonts w:ascii="Arial" w:hAnsi="Arial"/>
          <w:b/>
          <w:bCs/>
          <w:noProof w:val="0"/>
          <w:rtl/>
        </w:rPr>
        <w:t>תביעת האיש לדמי שימוש ראויים בגין הדירה בתלה"מ14750-09-19, נדחית;</w:t>
      </w:r>
    </w:p>
    <w:p w:rsidR="00D95C6D" w:rsidRDefault="00D95C6D" w:rsidP="00D95C6D">
      <w:pPr>
        <w:pStyle w:val="a3"/>
        <w:numPr>
          <w:ilvl w:val="0"/>
          <w:numId w:val="6"/>
        </w:numPr>
        <w:spacing w:line="360" w:lineRule="auto"/>
        <w:jc w:val="both"/>
        <w:rPr>
          <w:rFonts w:ascii="Arial" w:hAnsi="Arial"/>
          <w:b/>
          <w:bCs/>
          <w:noProof w:val="0"/>
          <w:rtl/>
        </w:rPr>
      </w:pPr>
      <w:r>
        <w:rPr>
          <w:rFonts w:ascii="Arial" w:hAnsi="Arial"/>
          <w:b/>
          <w:bCs/>
          <w:noProof w:val="0"/>
          <w:rtl/>
        </w:rPr>
        <w:t>תביעת האיש לדמי שימוש ראויים בגין המיטלטלין בתלה"מ45859-06-22, נדחית;</w:t>
      </w:r>
    </w:p>
    <w:p w:rsidR="00D95C6D" w:rsidRDefault="00D95C6D" w:rsidP="00D95C6D">
      <w:pPr>
        <w:pStyle w:val="a3"/>
        <w:numPr>
          <w:ilvl w:val="0"/>
          <w:numId w:val="6"/>
        </w:numPr>
        <w:spacing w:line="360" w:lineRule="auto"/>
        <w:jc w:val="both"/>
        <w:rPr>
          <w:rFonts w:ascii="Arial" w:hAnsi="Arial"/>
          <w:b/>
          <w:bCs/>
          <w:noProof w:val="0"/>
        </w:rPr>
      </w:pPr>
      <w:r>
        <w:rPr>
          <w:rFonts w:ascii="Arial" w:hAnsi="Arial"/>
          <w:b/>
          <w:bCs/>
          <w:noProof w:val="0"/>
          <w:rtl/>
        </w:rPr>
        <w:t xml:space="preserve">תביעת </w:t>
      </w:r>
      <w:proofErr w:type="spellStart"/>
      <w:r>
        <w:rPr>
          <w:rFonts w:ascii="Arial" w:hAnsi="Arial"/>
          <w:b/>
          <w:bCs/>
          <w:noProof w:val="0"/>
          <w:rtl/>
        </w:rPr>
        <w:t>האשה</w:t>
      </w:r>
      <w:proofErr w:type="spellEnd"/>
      <w:r>
        <w:rPr>
          <w:rFonts w:ascii="Arial" w:hAnsi="Arial"/>
          <w:b/>
          <w:bCs/>
          <w:noProof w:val="0"/>
          <w:rtl/>
        </w:rPr>
        <w:t xml:space="preserve"> למזונות </w:t>
      </w:r>
      <w:proofErr w:type="spellStart"/>
      <w:r>
        <w:rPr>
          <w:rFonts w:ascii="Arial" w:hAnsi="Arial"/>
          <w:b/>
          <w:bCs/>
          <w:noProof w:val="0"/>
          <w:rtl/>
        </w:rPr>
        <w:t>אשה</w:t>
      </w:r>
      <w:proofErr w:type="spellEnd"/>
      <w:r>
        <w:rPr>
          <w:rFonts w:ascii="Arial" w:hAnsi="Arial"/>
          <w:b/>
          <w:bCs/>
          <w:noProof w:val="0"/>
          <w:rtl/>
        </w:rPr>
        <w:t xml:space="preserve"> וילדים </w:t>
      </w:r>
      <w:proofErr w:type="spellStart"/>
      <w:r>
        <w:rPr>
          <w:rFonts w:ascii="Arial" w:hAnsi="Arial"/>
          <w:b/>
          <w:bCs/>
          <w:noProof w:val="0"/>
          <w:rtl/>
        </w:rPr>
        <w:t>בתלה"מ</w:t>
      </w:r>
      <w:proofErr w:type="spellEnd"/>
      <w:r>
        <w:rPr>
          <w:rFonts w:ascii="Arial" w:hAnsi="Arial"/>
          <w:b/>
          <w:bCs/>
          <w:noProof w:val="0"/>
          <w:rtl/>
        </w:rPr>
        <w:t xml:space="preserve"> 5199-08-19, נדחית.</w:t>
      </w:r>
      <w:r>
        <w:rPr>
          <w:rFonts w:ascii="Arial" w:hAnsi="Arial"/>
          <w:b/>
          <w:bCs/>
          <w:noProof w:val="0"/>
          <w:rtl/>
        </w:rPr>
        <w:tab/>
      </w:r>
    </w:p>
    <w:p w:rsidR="00D95C6D" w:rsidRDefault="00D95C6D" w:rsidP="00D95C6D">
      <w:pPr>
        <w:pStyle w:val="a3"/>
        <w:numPr>
          <w:ilvl w:val="0"/>
          <w:numId w:val="6"/>
        </w:numPr>
        <w:spacing w:line="360" w:lineRule="auto"/>
        <w:jc w:val="both"/>
        <w:rPr>
          <w:rFonts w:ascii="Arial" w:hAnsi="Arial"/>
          <w:noProof w:val="0"/>
          <w:rtl/>
        </w:rPr>
      </w:pPr>
      <w:r>
        <w:rPr>
          <w:rFonts w:ascii="Arial" w:hAnsi="Arial"/>
          <w:b/>
          <w:bCs/>
          <w:noProof w:val="0"/>
          <w:rtl/>
        </w:rPr>
        <w:t xml:space="preserve">באשר להוצאות, </w:t>
      </w:r>
      <w:r>
        <w:rPr>
          <w:rFonts w:ascii="Arial" w:hAnsi="Arial"/>
          <w:noProof w:val="0"/>
          <w:rtl/>
        </w:rPr>
        <w:t>שעה שחלק מן הטענות נדחו וחלקן נתקבלו, ההוצאות בהן היה מקום לחייב כל צד</w:t>
      </w:r>
      <w:r w:rsidR="00BD16CB">
        <w:rPr>
          <w:rFonts w:ascii="Arial" w:hAnsi="Arial" w:hint="cs"/>
          <w:noProof w:val="0"/>
          <w:rtl/>
        </w:rPr>
        <w:t>,</w:t>
      </w:r>
      <w:r>
        <w:rPr>
          <w:rFonts w:ascii="Arial" w:hAnsi="Arial"/>
          <w:noProof w:val="0"/>
          <w:rtl/>
        </w:rPr>
        <w:t xml:space="preserve"> מקזזות אלה את אלה ולכן אין מקום להשית חיוב בגין רכיב זה. </w:t>
      </w:r>
    </w:p>
    <w:p w:rsidR="00D95C6D" w:rsidRDefault="00D95C6D" w:rsidP="00D95C6D">
      <w:pPr>
        <w:spacing w:line="360" w:lineRule="auto"/>
        <w:jc w:val="both"/>
        <w:rPr>
          <w:rFonts w:ascii="Arial" w:hAnsi="Arial"/>
          <w:noProof w:val="0"/>
          <w:rtl/>
        </w:rPr>
      </w:pPr>
    </w:p>
    <w:p w:rsidR="00467E9F" w:rsidRDefault="00467E9F" w:rsidP="00D95C6D">
      <w:pPr>
        <w:spacing w:line="360" w:lineRule="auto"/>
        <w:jc w:val="both"/>
        <w:rPr>
          <w:rFonts w:ascii="Arial" w:hAnsi="Arial"/>
          <w:noProof w:val="0"/>
          <w:rtl/>
        </w:rPr>
      </w:pPr>
    </w:p>
    <w:p w:rsidR="00467E9F" w:rsidRDefault="00467E9F" w:rsidP="00D95C6D">
      <w:pPr>
        <w:spacing w:line="360" w:lineRule="auto"/>
        <w:jc w:val="both"/>
        <w:rPr>
          <w:rFonts w:ascii="Arial" w:hAnsi="Arial"/>
          <w:noProof w:val="0"/>
        </w:rPr>
      </w:pPr>
    </w:p>
    <w:p w:rsidR="00D95C6D" w:rsidRDefault="00D95C6D" w:rsidP="00D95C6D">
      <w:pPr>
        <w:spacing w:line="360" w:lineRule="auto"/>
        <w:jc w:val="both"/>
        <w:rPr>
          <w:rFonts w:ascii="Arial" w:hAnsi="Arial"/>
          <w:noProof w:val="0"/>
        </w:rPr>
      </w:pPr>
      <w:r>
        <w:rPr>
          <w:rFonts w:ascii="Arial" w:hAnsi="Arial"/>
          <w:noProof w:val="0"/>
          <w:rtl/>
        </w:rPr>
        <w:t xml:space="preserve">המזכירות מתבקשת לנתב פסק הדין לכלל התובענות ולאחר מכן לסגור התיקים. </w:t>
      </w:r>
    </w:p>
    <w:p w:rsidR="00D95C6D" w:rsidRDefault="00D95C6D" w:rsidP="00D95C6D">
      <w:pPr>
        <w:spacing w:line="360" w:lineRule="auto"/>
        <w:jc w:val="both"/>
        <w:rPr>
          <w:rFonts w:ascii="Arial" w:hAnsi="Arial"/>
          <w:noProof w:val="0"/>
        </w:rPr>
      </w:pPr>
    </w:p>
    <w:p w:rsidR="00D95C6D" w:rsidRDefault="00D95C6D" w:rsidP="00D95C6D">
      <w:pPr>
        <w:spacing w:line="360" w:lineRule="auto"/>
        <w:jc w:val="both"/>
        <w:rPr>
          <w:rFonts w:ascii="Arial" w:hAnsi="Arial"/>
          <w:noProof w:val="0"/>
        </w:rPr>
      </w:pPr>
      <w:r>
        <w:rPr>
          <w:rFonts w:ascii="Arial" w:hAnsi="Arial"/>
          <w:noProof w:val="0"/>
          <w:rtl/>
        </w:rPr>
        <w:t xml:space="preserve">ניתן היום,  </w:t>
      </w:r>
      <w:sdt>
        <w:sdtPr>
          <w:rPr>
            <w:rtl/>
          </w:rPr>
          <w:alias w:val="1455"/>
          <w:tag w:val="1455"/>
          <w:id w:val="1214305211"/>
          <w:text w:multiLine="1"/>
        </w:sdtPr>
        <w:sdtEndPr/>
        <w:sdtContent>
          <w:r>
            <w:rPr>
              <w:rFonts w:ascii="Arial" w:hAnsi="Arial"/>
              <w:noProof w:val="0"/>
              <w:rtl/>
            </w:rPr>
            <w:t>כ"ו סיוון תשפ"ד</w:t>
          </w:r>
        </w:sdtContent>
      </w:sdt>
      <w:r>
        <w:rPr>
          <w:rFonts w:ascii="Arial" w:hAnsi="Arial"/>
          <w:noProof w:val="0"/>
          <w:rtl/>
        </w:rPr>
        <w:t xml:space="preserve">, </w:t>
      </w:r>
      <w:sdt>
        <w:sdtPr>
          <w:rPr>
            <w:rtl/>
          </w:rPr>
          <w:alias w:val="1456"/>
          <w:tag w:val="1456"/>
          <w:id w:val="419223994"/>
          <w:text w:multiLine="1"/>
        </w:sdtPr>
        <w:sdtEndPr/>
        <w:sdtContent>
          <w:r>
            <w:rPr>
              <w:rFonts w:ascii="Arial" w:hAnsi="Arial"/>
              <w:noProof w:val="0"/>
              <w:rtl/>
            </w:rPr>
            <w:t>02 יולי 2024</w:t>
          </w:r>
        </w:sdtContent>
      </w:sdt>
      <w:r>
        <w:rPr>
          <w:rFonts w:ascii="Arial" w:hAnsi="Arial"/>
          <w:noProof w:val="0"/>
          <w:rtl/>
        </w:rPr>
        <w:t>, בהעדר הצדדים.</w:t>
      </w:r>
    </w:p>
    <w:p w:rsidR="00D95C6D" w:rsidRPr="00467E9F" w:rsidRDefault="00D95C6D" w:rsidP="00D95C6D">
      <w:pPr>
        <w:spacing w:line="360" w:lineRule="auto"/>
        <w:jc w:val="both"/>
        <w:rPr>
          <w:rFonts w:ascii="Arial" w:hAnsi="Arial"/>
          <w:noProof w:val="0"/>
          <w:rtl/>
        </w:rPr>
      </w:pPr>
    </w:p>
    <w:p w:rsidR="00D95C6D" w:rsidRDefault="009E1A05" w:rsidP="00D95C6D">
      <w:pPr>
        <w:spacing w:line="360" w:lineRule="auto"/>
        <w:ind w:left="3600" w:firstLine="720"/>
        <w:jc w:val="center"/>
        <w:rPr>
          <w:rtl/>
        </w:rPr>
      </w:pPr>
      <w:sdt>
        <w:sdtPr>
          <w:rPr>
            <w:rtl/>
          </w:rPr>
          <w:alias w:val="MergeField"/>
          <w:tag w:val="1237"/>
          <w:id w:val="-223766115"/>
        </w:sdtPr>
        <w:sdtEndPr/>
        <w:sdtContent>
          <w:r w:rsidR="00D95C6D">
            <w:drawing>
              <wp:inline distT="0" distB="0" distL="0" distR="0">
                <wp:extent cx="1945640" cy="13716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45640" cy="1371600"/>
                        </a:xfrm>
                        <a:prstGeom prst="rect">
                          <a:avLst/>
                        </a:prstGeom>
                        <a:noFill/>
                        <a:ln>
                          <a:noFill/>
                        </a:ln>
                      </pic:spPr>
                    </pic:pic>
                  </a:graphicData>
                </a:graphic>
              </wp:inline>
            </w:drawing>
          </w:r>
        </w:sdtContent>
      </w:sdt>
    </w:p>
    <w:p w:rsidR="00D95C6D" w:rsidRDefault="00D95C6D" w:rsidP="00D95C6D">
      <w:pPr>
        <w:spacing w:line="360" w:lineRule="auto"/>
        <w:ind w:left="3600" w:firstLine="720"/>
        <w:jc w:val="center"/>
      </w:pPr>
    </w:p>
    <w:p w:rsidR="00D95C6D" w:rsidRDefault="00D95C6D" w:rsidP="00D95C6D">
      <w:pPr>
        <w:spacing w:line="360" w:lineRule="auto"/>
        <w:ind w:left="3600" w:firstLine="720"/>
        <w:jc w:val="center"/>
        <w:rPr>
          <w:rFonts w:ascii="Arial" w:hAnsi="Arial"/>
          <w:noProof w:val="0"/>
          <w:rtl/>
        </w:rPr>
      </w:pPr>
    </w:p>
    <w:p w:rsidR="00D95C6D" w:rsidRDefault="00D95C6D" w:rsidP="00D95C6D">
      <w:pPr>
        <w:spacing w:line="360" w:lineRule="auto"/>
        <w:jc w:val="both"/>
        <w:rPr>
          <w:rFonts w:ascii="Arial" w:hAnsi="Arial"/>
          <w:noProof w:val="0"/>
          <w:rtl/>
        </w:rPr>
      </w:pPr>
    </w:p>
    <w:p w:rsidR="00D95C6D" w:rsidRDefault="00D95C6D" w:rsidP="00D95C6D">
      <w:pPr>
        <w:spacing w:line="360" w:lineRule="auto"/>
        <w:jc w:val="both"/>
        <w:rPr>
          <w:rFonts w:ascii="Arial" w:hAnsi="Arial"/>
          <w:noProof w:val="0"/>
        </w:rPr>
      </w:pPr>
    </w:p>
    <w:p w:rsidR="00D95C6D" w:rsidRDefault="00D95C6D" w:rsidP="00D95C6D">
      <w:pPr>
        <w:spacing w:line="360" w:lineRule="auto"/>
        <w:jc w:val="both"/>
        <w:rPr>
          <w:rFonts w:ascii="Arial" w:hAnsi="Arial"/>
          <w:noProof w:val="0"/>
          <w:rtl/>
        </w:rPr>
      </w:pPr>
    </w:p>
    <w:p w:rsidR="00D95C6D" w:rsidRDefault="00D95C6D" w:rsidP="00D95C6D">
      <w:pPr>
        <w:spacing w:line="360" w:lineRule="auto"/>
        <w:jc w:val="both"/>
        <w:rPr>
          <w:rFonts w:ascii="Arial" w:hAnsi="Arial"/>
          <w:noProof w:val="0"/>
          <w:rtl/>
        </w:rPr>
      </w:pPr>
    </w:p>
    <w:p w:rsidR="002D60E4" w:rsidRDefault="002D60E4"/>
    <w:sectPr w:rsidR="002D60E4" w:rsidSect="0078338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B09C5"/>
    <w:multiLevelType w:val="hybridMultilevel"/>
    <w:tmpl w:val="C38E97F4"/>
    <w:lvl w:ilvl="0" w:tplc="710A037A">
      <w:numFmt w:val="bullet"/>
      <w:lvlText w:val=""/>
      <w:lvlJc w:val="left"/>
      <w:pPr>
        <w:ind w:left="586" w:hanging="360"/>
      </w:pPr>
      <w:rPr>
        <w:rFonts w:ascii="Symbol" w:eastAsia="Times New Roman" w:hAnsi="Symbol" w:cs="David" w:hint="default"/>
        <w:b w:val="0"/>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1" w15:restartNumberingAfterBreak="0">
    <w:nsid w:val="34AE45B5"/>
    <w:multiLevelType w:val="hybridMultilevel"/>
    <w:tmpl w:val="5DB41A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98B47BE"/>
    <w:multiLevelType w:val="hybridMultilevel"/>
    <w:tmpl w:val="0486CF84"/>
    <w:lvl w:ilvl="0" w:tplc="C5D06A4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51754AB6"/>
    <w:multiLevelType w:val="hybridMultilevel"/>
    <w:tmpl w:val="E7D4729E"/>
    <w:lvl w:ilvl="0" w:tplc="55342BE8">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51C377C6"/>
    <w:multiLevelType w:val="hybridMultilevel"/>
    <w:tmpl w:val="D69807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2B816D5"/>
    <w:multiLevelType w:val="hybridMultilevel"/>
    <w:tmpl w:val="C6125880"/>
    <w:lvl w:ilvl="0" w:tplc="49D603C8">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C6D"/>
    <w:rsid w:val="0008750E"/>
    <w:rsid w:val="000E0E66"/>
    <w:rsid w:val="001048E2"/>
    <w:rsid w:val="001742E2"/>
    <w:rsid w:val="00247751"/>
    <w:rsid w:val="002D60E4"/>
    <w:rsid w:val="002E765F"/>
    <w:rsid w:val="00374027"/>
    <w:rsid w:val="0045631E"/>
    <w:rsid w:val="00467E9F"/>
    <w:rsid w:val="004D55F8"/>
    <w:rsid w:val="00527EC3"/>
    <w:rsid w:val="00534387"/>
    <w:rsid w:val="0054520C"/>
    <w:rsid w:val="00561721"/>
    <w:rsid w:val="005A3634"/>
    <w:rsid w:val="005C681D"/>
    <w:rsid w:val="00621A89"/>
    <w:rsid w:val="006247B9"/>
    <w:rsid w:val="00783385"/>
    <w:rsid w:val="008C1390"/>
    <w:rsid w:val="008E0179"/>
    <w:rsid w:val="008F2BE3"/>
    <w:rsid w:val="009E1A05"/>
    <w:rsid w:val="00A52F3E"/>
    <w:rsid w:val="00AA043A"/>
    <w:rsid w:val="00AA288A"/>
    <w:rsid w:val="00AA5A82"/>
    <w:rsid w:val="00AE13BB"/>
    <w:rsid w:val="00B71E6D"/>
    <w:rsid w:val="00BD16CB"/>
    <w:rsid w:val="00C03EF0"/>
    <w:rsid w:val="00CD02C4"/>
    <w:rsid w:val="00D95C6D"/>
    <w:rsid w:val="00D9623F"/>
    <w:rsid w:val="00E35563"/>
    <w:rsid w:val="00E757F5"/>
    <w:rsid w:val="00ED367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68EB82-83CA-4278-96FF-30615636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5C6D"/>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5C6D"/>
    <w:pPr>
      <w:ind w:left="720"/>
      <w:contextualSpacing/>
    </w:pPr>
  </w:style>
  <w:style w:type="table" w:styleId="a4">
    <w:name w:val="Table Grid"/>
    <w:basedOn w:val="a1"/>
    <w:rsid w:val="00D95C6D"/>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D95C6D"/>
    <w:pPr>
      <w:tabs>
        <w:tab w:val="center" w:pos="4153"/>
        <w:tab w:val="right" w:pos="8306"/>
      </w:tabs>
    </w:pPr>
  </w:style>
  <w:style w:type="character" w:customStyle="1" w:styleId="a6">
    <w:name w:val="כותרת עליונה תו"/>
    <w:basedOn w:val="a0"/>
    <w:link w:val="a5"/>
    <w:semiHidden/>
    <w:rsid w:val="00D95C6D"/>
    <w:rPr>
      <w:rFonts w:ascii="Times New Roman" w:eastAsia="Times New Roman" w:hAnsi="Times New Roman" w:cs="David"/>
      <w:noProof/>
      <w:sz w:val="24"/>
      <w:szCs w:val="24"/>
    </w:rPr>
  </w:style>
  <w:style w:type="paragraph" w:styleId="NormalWeb">
    <w:name w:val="Normal (Web)"/>
    <w:basedOn w:val="a"/>
    <w:uiPriority w:val="99"/>
    <w:semiHidden/>
    <w:unhideWhenUsed/>
    <w:rsid w:val="00D95C6D"/>
    <w:pPr>
      <w:bidi w:val="0"/>
      <w:spacing w:before="100" w:beforeAutospacing="1" w:after="100" w:afterAutospacing="1"/>
    </w:pPr>
    <w:rPr>
      <w:rFonts w:eastAsiaTheme="minorEastAsia"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677260">
      <w:bodyDiv w:val="1"/>
      <w:marLeft w:val="0"/>
      <w:marRight w:val="0"/>
      <w:marTop w:val="0"/>
      <w:marBottom w:val="0"/>
      <w:divBdr>
        <w:top w:val="none" w:sz="0" w:space="0" w:color="auto"/>
        <w:left w:val="none" w:sz="0" w:space="0" w:color="auto"/>
        <w:bottom w:val="none" w:sz="0" w:space="0" w:color="auto"/>
        <w:right w:val="none" w:sz="0" w:space="0" w:color="auto"/>
      </w:divBdr>
    </w:div>
    <w:div w:id="111490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27</Pages>
  <Words>8506</Words>
  <Characters>42530</Characters>
  <Application>Microsoft Office Word</Application>
  <DocSecurity>0</DocSecurity>
  <Lines>354</Lines>
  <Paragraphs>101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50935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קרין מזרחי</dc:creator>
  <cp:keywords/>
  <dc:description/>
  <cp:lastModifiedBy>אסתר טטרואשילי</cp:lastModifiedBy>
  <cp:revision>2</cp:revision>
  <dcterms:created xsi:type="dcterms:W3CDTF">2024-08-27T09:05:00Z</dcterms:created>
  <dcterms:modified xsi:type="dcterms:W3CDTF">2024-08-27T09:05:00Z</dcterms:modified>
</cp:coreProperties>
</file>